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282024" w:rsidRPr="008A73AD" w:rsidP="00282024" w14:paraId="0F9AA704" w14:textId="77777777">
      <w:pPr>
        <w:tabs>
          <w:tab w:val="left" w:pos="1050"/>
        </w:tabs>
        <w:rPr>
          <w:sz w:val="20"/>
          <w:szCs w:val="20"/>
          <w:lang w:val="lv-LV"/>
        </w:rPr>
      </w:pPr>
      <w:r w:rsidRPr="008A73AD">
        <w:rPr>
          <w:noProof/>
          <w:lang w:val="lv-LV" w:eastAsia="lv-LV"/>
        </w:rPr>
        <w:drawing>
          <wp:anchor distT="0" distB="0" distL="114300" distR="114300" simplePos="0" relativeHeight="251658240" behindDoc="1" locked="0" layoutInCell="1" allowOverlap="1">
            <wp:simplePos x="0" y="0"/>
            <wp:positionH relativeFrom="page">
              <wp:posOffset>1221475</wp:posOffset>
            </wp:positionH>
            <wp:positionV relativeFrom="page">
              <wp:posOffset>743803</wp:posOffset>
            </wp:positionV>
            <wp:extent cx="5697940" cy="1033145"/>
            <wp:effectExtent l="0" t="0" r="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6450" cy="1034688"/>
                    </a:xfrm>
                    <a:prstGeom prst="rect">
                      <a:avLst/>
                    </a:prstGeom>
                    <a:noFill/>
                  </pic:spPr>
                </pic:pic>
              </a:graphicData>
            </a:graphic>
            <wp14:sizeRelH relativeFrom="page">
              <wp14:pctWidth>0</wp14:pctWidth>
            </wp14:sizeRelH>
            <wp14:sizeRelV relativeFrom="margin">
              <wp14:pctHeight>0</wp14:pctHeight>
            </wp14:sizeRelV>
          </wp:anchor>
        </w:drawing>
      </w:r>
    </w:p>
    <w:p w:rsidR="00282024" w:rsidRPr="008A73AD" w:rsidP="003157A1" w14:paraId="3B060A49" w14:textId="77777777">
      <w:pPr>
        <w:pStyle w:val="Header"/>
        <w:tabs>
          <w:tab w:val="left" w:pos="4015"/>
          <w:tab w:val="clear" w:pos="4153"/>
          <w:tab w:val="clear" w:pos="8306"/>
        </w:tabs>
        <w:rPr>
          <w:sz w:val="26"/>
          <w:szCs w:val="26"/>
          <w:lang w:val="lv-LV"/>
        </w:rPr>
      </w:pPr>
      <w:r w:rsidRPr="008A73AD">
        <w:rPr>
          <w:sz w:val="26"/>
          <w:szCs w:val="26"/>
          <w:lang w:val="lv-LV"/>
        </w:rPr>
        <w:tab/>
      </w:r>
    </w:p>
    <w:p w:rsidR="00282024" w:rsidRPr="008A73AD" w:rsidP="00282024" w14:paraId="71C57772" w14:textId="77777777">
      <w:pPr>
        <w:pStyle w:val="Header"/>
        <w:rPr>
          <w:sz w:val="22"/>
          <w:szCs w:val="22"/>
          <w:lang w:val="lv-LV"/>
        </w:rPr>
      </w:pPr>
      <w:r w:rsidRPr="008A73AD">
        <w:rPr>
          <w:noProof/>
          <w:lang w:val="lv-LV" w:eastAsia="lv-LV"/>
        </w:rPr>
        <mc:AlternateContent>
          <mc:Choice Requires="wps">
            <w:drawing>
              <wp:anchor distT="0" distB="0" distL="114300" distR="114300" simplePos="0" relativeHeight="251659264"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kstlodziņš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6FE4" w:rsidP="00282024" w14:textId="77777777">
                            <w:pPr>
                              <w:spacing w:line="194" w:lineRule="exact"/>
                              <w:ind w:left="20" w:right="-45"/>
                              <w:jc w:val="center"/>
                              <w:rPr>
                                <w:rFonts w:eastAsia="Times New Roman"/>
                                <w:sz w:val="17"/>
                                <w:szCs w:val="17"/>
                              </w:rPr>
                            </w:pPr>
                            <w:r>
                              <w:rPr>
                                <w:rFonts w:eastAsia="Times New Roman"/>
                                <w:color w:val="231F20"/>
                                <w:sz w:val="17"/>
                                <w:szCs w:val="17"/>
                              </w:rPr>
                              <w:t>Braila iela 2, Rīga, LV - 1024, tālr. 67520814, e-pasts: pasts@vsacriga.gov.lv, www.vsacriga.gov.lv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3" o:spid="_x0000_s1025"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6192" filled="f" stroked="f">
                <v:textbox inset="0,0,0,0">
                  <w:txbxContent>
                    <w:p w:rsidR="00936FE4" w:rsidP="00282024" w14:paraId="4FD4762F" w14:textId="77777777">
                      <w:pPr>
                        <w:spacing w:line="194" w:lineRule="exact"/>
                        <w:ind w:left="20" w:right="-45"/>
                        <w:jc w:val="center"/>
                        <w:rPr>
                          <w:rFonts w:eastAsia="Times New Roman"/>
                          <w:sz w:val="17"/>
                          <w:szCs w:val="17"/>
                        </w:rPr>
                      </w:pPr>
                      <w:r>
                        <w:rPr>
                          <w:rFonts w:eastAsia="Times New Roman"/>
                          <w:color w:val="231F20"/>
                          <w:sz w:val="17"/>
                          <w:szCs w:val="17"/>
                        </w:rPr>
                        <w:t>Braila iela 2, Rīga, LV - 1024, tālr. 67520814, e-pasts: pasts@vsacriga.gov.lv, www.vsacriga.gov.lv</w:t>
                      </w:r>
                    </w:p>
                  </w:txbxContent>
                </v:textbox>
              </v:shape>
            </w:pict>
          </mc:Fallback>
        </mc:AlternateContent>
      </w:r>
      <w:r w:rsidRPr="008A73AD">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upa 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upa 1" o:spid="_x0000_s1026" style="width:346.25pt;height:0.1pt;margin-top:149.85pt;margin-left:145.7pt;mso-position-horizontal-relative:page;mso-position-vertical-relative:page;position:absolute;z-index:-251654144" coordorigin="2915,2998" coordsize="6926,2">
                <v:shape id="Freeform 42" o:spid="_x0000_s1027"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282024" w:rsidRPr="008A73AD" w:rsidP="00282024" w14:paraId="3F8443F4" w14:textId="77777777">
      <w:pPr>
        <w:rPr>
          <w:sz w:val="26"/>
          <w:szCs w:val="26"/>
          <w:lang w:val="lv-LV"/>
        </w:rPr>
      </w:pPr>
    </w:p>
    <w:p w:rsidR="00282024" w:rsidRPr="008A73AD" w:rsidP="00282024" w14:paraId="502FC513" w14:textId="77777777">
      <w:pPr>
        <w:rPr>
          <w:sz w:val="26"/>
          <w:szCs w:val="26"/>
          <w:lang w:val="lv-LV"/>
        </w:rPr>
      </w:pPr>
    </w:p>
    <w:p w:rsidR="00282024" w:rsidRPr="008A73AD" w:rsidP="00451655" w14:paraId="53A85726" w14:textId="77777777">
      <w:pPr>
        <w:tabs>
          <w:tab w:val="left" w:pos="5416"/>
        </w:tabs>
        <w:rPr>
          <w:sz w:val="26"/>
          <w:szCs w:val="26"/>
          <w:lang w:val="lv-LV"/>
        </w:rPr>
      </w:pPr>
      <w:r w:rsidRPr="008A73AD">
        <w:rPr>
          <w:sz w:val="26"/>
          <w:szCs w:val="26"/>
          <w:lang w:val="lv-LV"/>
        </w:rPr>
        <w:tab/>
      </w:r>
    </w:p>
    <w:p w:rsidR="00282024" w:rsidRPr="008A73AD" w:rsidP="00282024" w14:paraId="7C242032" w14:textId="77777777">
      <w:pPr>
        <w:rPr>
          <w:sz w:val="26"/>
          <w:szCs w:val="26"/>
          <w:lang w:val="lv-LV"/>
        </w:rPr>
      </w:pPr>
    </w:p>
    <w:p w:rsidR="00282024" w:rsidRPr="008A73AD" w:rsidP="00282024" w14:paraId="10F424BD" w14:textId="77777777">
      <w:pPr>
        <w:pStyle w:val="Heading2"/>
        <w:rPr>
          <w:rFonts w:eastAsia="Calibri"/>
          <w:sz w:val="36"/>
          <w:szCs w:val="36"/>
        </w:rPr>
      </w:pPr>
    </w:p>
    <w:p w:rsidR="00156C12" w:rsidRPr="008A73AD" w:rsidP="00282024" w14:paraId="013222D5" w14:textId="77777777">
      <w:pPr>
        <w:pStyle w:val="Heading3"/>
        <w:rPr>
          <w:rFonts w:eastAsia="Calibri"/>
          <w:sz w:val="24"/>
          <w:szCs w:val="28"/>
        </w:rPr>
      </w:pPr>
    </w:p>
    <w:p w:rsidR="00282024" w:rsidRPr="008A73AD" w:rsidP="00282024" w14:paraId="6A7BE4AC" w14:textId="77777777">
      <w:pPr>
        <w:pStyle w:val="Heading3"/>
        <w:rPr>
          <w:rFonts w:eastAsia="Calibri"/>
          <w:sz w:val="24"/>
          <w:szCs w:val="28"/>
        </w:rPr>
      </w:pPr>
      <w:r w:rsidRPr="008A73AD">
        <w:rPr>
          <w:rFonts w:eastAsia="Calibri"/>
          <w:sz w:val="24"/>
          <w:szCs w:val="28"/>
        </w:rPr>
        <w:t>Rīgā</w:t>
      </w:r>
    </w:p>
    <w:p w:rsidR="00CA2820" w:rsidRPr="009767FF" w:rsidP="009767FF" w14:paraId="2E00796C" w14:textId="15F439B4">
      <w:pPr>
        <w:jc w:val="center"/>
        <w:rPr>
          <w:lang w:val="lv-LV"/>
        </w:rPr>
      </w:pPr>
      <w:r w:rsidRPr="009767FF">
        <w:rPr>
          <w:lang w:val="lv-LV"/>
        </w:rPr>
        <w:t>IEKŠĒJIE NOTEIKUMI</w:t>
      </w:r>
    </w:p>
    <w:p w:rsidR="00CA2820" w:rsidRPr="008A73AD" w14:paraId="633EDD07" w14:textId="77777777">
      <w:pPr>
        <w:rPr>
          <w:b/>
          <w:lang w:val="lv-LV"/>
        </w:rPr>
      </w:pPr>
    </w:p>
    <w:p w:rsidR="00607F36" w:rsidP="00607F36" w14:paraId="01DADFB4" w14:textId="315514B5">
      <w:pPr>
        <w:rPr>
          <w:rFonts w:eastAsiaTheme="minorHAnsi"/>
          <w:sz w:val="22"/>
          <w:szCs w:val="22"/>
          <w:lang w:val="lv-LV"/>
        </w:rPr>
      </w:pPr>
      <w:r>
        <w:t>23.08.2024.</w:t>
      </w:r>
      <w:r>
        <w:t xml:space="preserve">                                                                                  Nr.</w:t>
      </w:r>
      <w:r>
        <w:t>1-2/8-2024</w:t>
      </w:r>
    </w:p>
    <w:p w:rsidR="00240FB8" w:rsidRPr="008A73AD" w14:paraId="7DB2499A" w14:textId="7F4B88B8">
      <w:pPr>
        <w:rPr>
          <w:lang w:val="lv-LV"/>
        </w:rPr>
      </w:pPr>
    </w:p>
    <w:p w:rsidR="00240FB8" w:rsidRPr="008A73AD" w14:paraId="3BBEA703" w14:textId="77777777">
      <w:pPr>
        <w:rPr>
          <w:lang w:val="lv-LV"/>
        </w:rPr>
      </w:pPr>
    </w:p>
    <w:p w:rsidR="00240FB8" w:rsidRPr="008A73AD" w:rsidP="00240FB8" w14:paraId="27C85F7C" w14:textId="77777777">
      <w:pPr>
        <w:jc w:val="center"/>
        <w:rPr>
          <w:b/>
          <w:lang w:val="lv-LV"/>
        </w:rPr>
      </w:pPr>
      <w:r w:rsidRPr="008A73AD">
        <w:rPr>
          <w:b/>
          <w:lang w:val="lv-LV"/>
        </w:rPr>
        <w:t>VALSTS SOCIĀLĀS APRŪPES CENTRA “RĪGA”</w:t>
      </w:r>
    </w:p>
    <w:p w:rsidR="00240FB8" w:rsidRPr="008A73AD" w:rsidP="00240FB8" w14:paraId="4D03DEDB" w14:textId="77777777">
      <w:pPr>
        <w:jc w:val="center"/>
        <w:rPr>
          <w:lang w:val="lv-LV"/>
        </w:rPr>
      </w:pPr>
      <w:r w:rsidRPr="008A73AD">
        <w:rPr>
          <w:b/>
          <w:lang w:val="lv-LV"/>
        </w:rPr>
        <w:t>RISKU VADĪBAS POLITIKA</w:t>
      </w:r>
    </w:p>
    <w:p w:rsidR="00CA2820" w:rsidRPr="008A73AD" w14:paraId="288943FD" w14:textId="77777777">
      <w:pPr>
        <w:rPr>
          <w:b/>
          <w:lang w:val="lv-LV"/>
        </w:rPr>
      </w:pPr>
    </w:p>
    <w:p w:rsidR="00156C12" w:rsidRPr="008A73AD" w:rsidP="00156C12" w14:paraId="289BB988" w14:textId="77777777">
      <w:pPr>
        <w:jc w:val="right"/>
        <w:rPr>
          <w:i/>
          <w:sz w:val="22"/>
          <w:szCs w:val="22"/>
          <w:lang w:val="lv-LV"/>
        </w:rPr>
      </w:pPr>
      <w:r w:rsidRPr="008A73AD">
        <w:rPr>
          <w:i/>
          <w:sz w:val="22"/>
          <w:szCs w:val="22"/>
          <w:lang w:val="lv-LV"/>
        </w:rPr>
        <w:t>Izdot</w:t>
      </w:r>
      <w:r w:rsidRPr="008A73AD" w:rsidR="00F92DE9">
        <w:rPr>
          <w:i/>
          <w:sz w:val="22"/>
          <w:szCs w:val="22"/>
          <w:lang w:val="lv-LV"/>
        </w:rPr>
        <w:t>i</w:t>
      </w:r>
      <w:r w:rsidRPr="008A73AD">
        <w:rPr>
          <w:i/>
          <w:sz w:val="22"/>
          <w:szCs w:val="22"/>
          <w:lang w:val="lv-LV"/>
        </w:rPr>
        <w:t xml:space="preserve"> saskaņā ar </w:t>
      </w:r>
    </w:p>
    <w:p w:rsidR="00156C12" w:rsidRPr="008A73AD" w:rsidP="00156C12" w14:paraId="79296E4B" w14:textId="77777777">
      <w:pPr>
        <w:jc w:val="right"/>
        <w:rPr>
          <w:i/>
          <w:sz w:val="22"/>
          <w:szCs w:val="22"/>
          <w:lang w:val="lv-LV"/>
        </w:rPr>
      </w:pPr>
      <w:r w:rsidRPr="008A73AD">
        <w:rPr>
          <w:i/>
          <w:sz w:val="22"/>
          <w:szCs w:val="22"/>
          <w:lang w:val="lv-LV"/>
        </w:rPr>
        <w:t xml:space="preserve">Valsts pārvaldes iekārtas likuma </w:t>
      </w:r>
    </w:p>
    <w:p w:rsidR="00156C12" w:rsidRPr="008A73AD" w:rsidP="00156C12" w14:paraId="457935EC" w14:textId="77777777">
      <w:pPr>
        <w:jc w:val="right"/>
        <w:rPr>
          <w:i/>
          <w:sz w:val="22"/>
          <w:szCs w:val="22"/>
          <w:lang w:val="lv-LV"/>
        </w:rPr>
      </w:pPr>
      <w:r w:rsidRPr="008A73AD">
        <w:rPr>
          <w:i/>
          <w:sz w:val="22"/>
          <w:szCs w:val="22"/>
          <w:lang w:val="lv-LV"/>
        </w:rPr>
        <w:t>72.</w:t>
      </w:r>
      <w:r w:rsidRPr="008A73AD" w:rsidR="00871F04">
        <w:rPr>
          <w:i/>
          <w:sz w:val="22"/>
          <w:szCs w:val="22"/>
          <w:lang w:val="lv-LV"/>
        </w:rPr>
        <w:t> </w:t>
      </w:r>
      <w:r w:rsidRPr="008A73AD">
        <w:rPr>
          <w:i/>
          <w:sz w:val="22"/>
          <w:szCs w:val="22"/>
          <w:lang w:val="lv-LV"/>
        </w:rPr>
        <w:t>panta pirmās daļas 2.</w:t>
      </w:r>
      <w:r w:rsidRPr="008A73AD" w:rsidR="00871F04">
        <w:rPr>
          <w:i/>
          <w:sz w:val="22"/>
          <w:szCs w:val="22"/>
          <w:lang w:val="lv-LV"/>
        </w:rPr>
        <w:t> </w:t>
      </w:r>
      <w:r w:rsidRPr="008A73AD">
        <w:rPr>
          <w:i/>
          <w:sz w:val="22"/>
          <w:szCs w:val="22"/>
          <w:lang w:val="lv-LV"/>
        </w:rPr>
        <w:t>punktu</w:t>
      </w:r>
      <w:r w:rsidRPr="008A73AD" w:rsidR="001C16CB">
        <w:rPr>
          <w:i/>
          <w:sz w:val="22"/>
          <w:szCs w:val="22"/>
          <w:lang w:val="lv-LV"/>
        </w:rPr>
        <w:t xml:space="preserve"> </w:t>
      </w:r>
    </w:p>
    <w:p w:rsidR="00156C12" w:rsidRPr="008A73AD" w:rsidP="001D6BAF" w14:paraId="5616702E" w14:textId="77777777">
      <w:pPr>
        <w:spacing w:line="252" w:lineRule="auto"/>
        <w:jc w:val="right"/>
        <w:rPr>
          <w:lang w:val="lv-LV"/>
        </w:rPr>
      </w:pPr>
    </w:p>
    <w:p w:rsidR="00CA2820" w:rsidRPr="008A73AD" w:rsidP="001D6BAF" w14:paraId="35DA7F8F" w14:textId="77777777">
      <w:pPr>
        <w:pStyle w:val="ListParagraph"/>
        <w:numPr>
          <w:ilvl w:val="0"/>
          <w:numId w:val="1"/>
        </w:numPr>
        <w:spacing w:before="120" w:after="120" w:line="252" w:lineRule="auto"/>
        <w:ind w:left="0" w:firstLine="0"/>
        <w:contextualSpacing w:val="0"/>
        <w:jc w:val="center"/>
        <w:rPr>
          <w:b/>
          <w:lang w:val="lv-LV"/>
        </w:rPr>
      </w:pPr>
      <w:r w:rsidRPr="008A73AD">
        <w:rPr>
          <w:b/>
          <w:lang w:val="lv-LV"/>
        </w:rPr>
        <w:t>Vispārīgie jautājumi</w:t>
      </w:r>
    </w:p>
    <w:p w:rsidR="00240FB8" w:rsidRPr="008A73AD" w:rsidP="001D6BAF" w14:paraId="669657C2" w14:textId="77777777">
      <w:pPr>
        <w:pStyle w:val="ListParagraph"/>
        <w:numPr>
          <w:ilvl w:val="0"/>
          <w:numId w:val="2"/>
        </w:numPr>
        <w:spacing w:line="252" w:lineRule="auto"/>
        <w:contextualSpacing w:val="0"/>
        <w:jc w:val="both"/>
        <w:rPr>
          <w:lang w:val="lv-LV"/>
        </w:rPr>
      </w:pPr>
      <w:r w:rsidRPr="008A73AD">
        <w:rPr>
          <w:lang w:val="lv-LV"/>
        </w:rPr>
        <w:t>Valsts sociālās aprūpes centra “Rīga” (turpmāk – Centrs) risku vadības politika (turpmāk – Politika) nosaka Centrā īstenotās risku vadības mērķi, pamatprincipus</w:t>
      </w:r>
      <w:r w:rsidRPr="008A73AD" w:rsidR="00943005">
        <w:rPr>
          <w:lang w:val="lv-LV"/>
        </w:rPr>
        <w:t>, risku vadības procesu</w:t>
      </w:r>
      <w:r w:rsidRPr="008A73AD" w:rsidR="001F1DF8">
        <w:rPr>
          <w:lang w:val="lv-LV"/>
        </w:rPr>
        <w:t>, risku klasifikāciju</w:t>
      </w:r>
      <w:r w:rsidRPr="008A73AD">
        <w:rPr>
          <w:lang w:val="lv-LV"/>
        </w:rPr>
        <w:t xml:space="preserve"> un risku vadībā iesaistīt</w:t>
      </w:r>
      <w:r w:rsidRPr="008A73AD" w:rsidR="002D3D15">
        <w:rPr>
          <w:lang w:val="lv-LV"/>
        </w:rPr>
        <w:t>o</w:t>
      </w:r>
      <w:r w:rsidRPr="008A73AD">
        <w:rPr>
          <w:lang w:val="lv-LV"/>
        </w:rPr>
        <w:t xml:space="preserve"> </w:t>
      </w:r>
      <w:r w:rsidRPr="008A73AD" w:rsidR="002D3D15">
        <w:rPr>
          <w:lang w:val="lv-LV"/>
        </w:rPr>
        <w:t>struktūrvienību un dar</w:t>
      </w:r>
      <w:r w:rsidRPr="008A73AD" w:rsidR="00943005">
        <w:rPr>
          <w:lang w:val="lv-LV"/>
        </w:rPr>
        <w:t>binieku pienā</w:t>
      </w:r>
      <w:r w:rsidRPr="008A73AD" w:rsidR="002D3D15">
        <w:rPr>
          <w:lang w:val="lv-LV"/>
        </w:rPr>
        <w:t>kumus un atbildību</w:t>
      </w:r>
      <w:r w:rsidRPr="008A73AD">
        <w:rPr>
          <w:lang w:val="lv-LV"/>
        </w:rPr>
        <w:t xml:space="preserve">. </w:t>
      </w:r>
    </w:p>
    <w:p w:rsidR="00936FE4" w:rsidRPr="008A73AD" w:rsidP="001D6BAF" w14:paraId="30B1AA62" w14:textId="77CC3407">
      <w:pPr>
        <w:pStyle w:val="ListParagraph"/>
        <w:numPr>
          <w:ilvl w:val="0"/>
          <w:numId w:val="2"/>
        </w:numPr>
        <w:spacing w:line="252" w:lineRule="auto"/>
        <w:contextualSpacing w:val="0"/>
        <w:jc w:val="both"/>
        <w:rPr>
          <w:lang w:val="lv-LV"/>
        </w:rPr>
      </w:pPr>
      <w:r w:rsidRPr="008A73AD">
        <w:rPr>
          <w:lang w:val="lv-LV"/>
        </w:rPr>
        <w:t>Politika tiek realizēta balstoties uz risku vadības labās prakses principiem un pieredzi, kā arī mūsdienu tendencēm ārstniecībā un aprūpē, pakalpojumu sniegšanas jomā, ekonomikā, politikā, medicīnas zinātnē un biznesa vidē.</w:t>
      </w:r>
    </w:p>
    <w:p w:rsidR="00052AD8" w:rsidRPr="008A73AD" w:rsidP="001D6BAF" w14:paraId="2AE24393" w14:textId="77777777">
      <w:pPr>
        <w:pStyle w:val="ListParagraph"/>
        <w:numPr>
          <w:ilvl w:val="0"/>
          <w:numId w:val="2"/>
        </w:numPr>
        <w:spacing w:line="252" w:lineRule="auto"/>
        <w:contextualSpacing w:val="0"/>
        <w:jc w:val="both"/>
        <w:rPr>
          <w:lang w:val="lv-LV"/>
        </w:rPr>
      </w:pPr>
      <w:r w:rsidRPr="008A73AD">
        <w:rPr>
          <w:lang w:val="lv-LV"/>
        </w:rPr>
        <w:t xml:space="preserve">Politika veicina efektīvu stratēģisko lēmumu pieņemšanu, kā arī nodrošina Centra darbībā iesaistīto </w:t>
      </w:r>
      <w:r w:rsidRPr="008A73AD" w:rsidR="002D3D15">
        <w:rPr>
          <w:lang w:val="lv-LV"/>
        </w:rPr>
        <w:t>darbinieku</w:t>
      </w:r>
      <w:r w:rsidRPr="008A73AD">
        <w:rPr>
          <w:lang w:val="lv-LV"/>
        </w:rPr>
        <w:t xml:space="preserve"> izpratni par būtiskākajiem ar mērķu īstenošanu saistīta</w:t>
      </w:r>
      <w:r w:rsidRPr="008A73AD" w:rsidR="00F675CB">
        <w:rPr>
          <w:lang w:val="lv-LV"/>
        </w:rPr>
        <w:t>jiem riskiem un</w:t>
      </w:r>
      <w:r w:rsidRPr="008A73AD" w:rsidR="00936FE4">
        <w:rPr>
          <w:lang w:val="lv-LV"/>
        </w:rPr>
        <w:t xml:space="preserve"> risku vadības procesiem.</w:t>
      </w:r>
    </w:p>
    <w:p w:rsidR="002D3D15" w:rsidRPr="008A73AD" w:rsidP="001D6BAF" w14:paraId="45472D4D" w14:textId="77777777">
      <w:pPr>
        <w:pStyle w:val="ListParagraph"/>
        <w:numPr>
          <w:ilvl w:val="0"/>
          <w:numId w:val="2"/>
        </w:numPr>
        <w:spacing w:line="252" w:lineRule="auto"/>
        <w:contextualSpacing w:val="0"/>
        <w:jc w:val="both"/>
        <w:rPr>
          <w:lang w:val="lv-LV"/>
        </w:rPr>
      </w:pPr>
      <w:r w:rsidRPr="008A73AD">
        <w:rPr>
          <w:lang w:val="lv-LV"/>
        </w:rPr>
        <w:t>Politika ir Centra iekšējās kontroles sistēmas sastāvdaļa, tā ir lēmumu pieņemšanas procesu neatņemama sastāvdaļa</w:t>
      </w:r>
      <w:r w:rsidRPr="008A73AD" w:rsidR="00E2247C">
        <w:rPr>
          <w:lang w:val="lv-LV"/>
        </w:rPr>
        <w:t>,</w:t>
      </w:r>
      <w:r w:rsidRPr="008A73AD">
        <w:rPr>
          <w:lang w:val="lv-LV"/>
        </w:rPr>
        <w:t xml:space="preserve"> sākot ar stratēģijas izstrādi līdz ikdienas operatīvajām darbībām.</w:t>
      </w:r>
    </w:p>
    <w:p w:rsidR="00B63E63" w:rsidRPr="008A73AD" w:rsidP="001D6BAF" w14:paraId="56A1C713" w14:textId="77777777">
      <w:pPr>
        <w:pStyle w:val="ListParagraph"/>
        <w:numPr>
          <w:ilvl w:val="0"/>
          <w:numId w:val="2"/>
        </w:numPr>
        <w:spacing w:line="252" w:lineRule="auto"/>
        <w:contextualSpacing w:val="0"/>
        <w:jc w:val="both"/>
        <w:rPr>
          <w:lang w:val="lv-LV"/>
        </w:rPr>
      </w:pPr>
      <w:r w:rsidRPr="008A73AD">
        <w:rPr>
          <w:lang w:val="lv-LV"/>
        </w:rPr>
        <w:t>Poli</w:t>
      </w:r>
      <w:r w:rsidRPr="008A73AD" w:rsidR="00B402C9">
        <w:rPr>
          <w:lang w:val="lv-LV"/>
        </w:rPr>
        <w:t>t</w:t>
      </w:r>
      <w:r w:rsidRPr="008A73AD">
        <w:rPr>
          <w:lang w:val="lv-LV"/>
        </w:rPr>
        <w:t>ikā noteiktie principi un prasības ir saistoši visiem Centra darbiniekiem.</w:t>
      </w:r>
      <w:r w:rsidRPr="008A73AD" w:rsidR="00295DAF">
        <w:rPr>
          <w:lang w:val="lv-LV"/>
        </w:rPr>
        <w:t xml:space="preserve"> </w:t>
      </w:r>
      <w:r w:rsidRPr="008A73AD" w:rsidR="00CB68E1">
        <w:rPr>
          <w:lang w:val="lv-LV"/>
        </w:rPr>
        <w:t xml:space="preserve">Centra direktora nozīmēts darbinieks </w:t>
      </w:r>
      <w:r w:rsidRPr="008A73AD" w:rsidR="00871F04">
        <w:rPr>
          <w:lang w:val="lv-LV"/>
        </w:rPr>
        <w:t>–</w:t>
      </w:r>
      <w:r w:rsidRPr="008A73AD" w:rsidR="00295DAF">
        <w:rPr>
          <w:lang w:val="lv-LV"/>
        </w:rPr>
        <w:t xml:space="preserve"> </w:t>
      </w:r>
      <w:r w:rsidRPr="008A73AD" w:rsidR="00CB68E1">
        <w:rPr>
          <w:lang w:val="lv-LV"/>
        </w:rPr>
        <w:t xml:space="preserve">Risku vadītājs </w:t>
      </w:r>
      <w:r w:rsidRPr="008A73AD" w:rsidR="00295DAF">
        <w:rPr>
          <w:lang w:val="lv-LV"/>
        </w:rPr>
        <w:t>nodrošina darbinieku iepazīstināšanu ar politiku</w:t>
      </w:r>
      <w:r w:rsidRPr="008A73AD" w:rsidR="00936FE4">
        <w:rPr>
          <w:lang w:val="lv-LV"/>
        </w:rPr>
        <w:t xml:space="preserve"> </w:t>
      </w:r>
      <w:r w:rsidRPr="008A73AD" w:rsidR="00295DAF">
        <w:rPr>
          <w:lang w:val="lv-LV"/>
        </w:rPr>
        <w:t>un</w:t>
      </w:r>
      <w:r w:rsidRPr="008A73AD" w:rsidR="002A2327">
        <w:rPr>
          <w:lang w:val="lv-LV"/>
        </w:rPr>
        <w:t xml:space="preserve"> darbinieku apmācību</w:t>
      </w:r>
      <w:r w:rsidRPr="008A73AD" w:rsidR="00936FE4">
        <w:rPr>
          <w:lang w:val="lv-LV"/>
        </w:rPr>
        <w:t xml:space="preserve"> risku vadībā.</w:t>
      </w:r>
    </w:p>
    <w:p w:rsidR="00295DAF" w:rsidRPr="008A73AD" w:rsidP="001D6BAF" w14:paraId="175F1785" w14:textId="77777777">
      <w:pPr>
        <w:pStyle w:val="ListParagraph"/>
        <w:numPr>
          <w:ilvl w:val="0"/>
          <w:numId w:val="2"/>
        </w:numPr>
        <w:spacing w:line="252" w:lineRule="auto"/>
        <w:contextualSpacing w:val="0"/>
        <w:jc w:val="both"/>
        <w:rPr>
          <w:lang w:val="lv-LV"/>
        </w:rPr>
      </w:pPr>
      <w:r w:rsidRPr="008A73AD">
        <w:rPr>
          <w:lang w:val="lv-LV"/>
        </w:rPr>
        <w:t xml:space="preserve">Politika ir pieejama Centra mājas lapā </w:t>
      </w:r>
      <w:hyperlink r:id="rId6" w:history="1">
        <w:r w:rsidRPr="008A73AD">
          <w:rPr>
            <w:rStyle w:val="Hyperlink"/>
            <w:lang w:val="lv-LV"/>
          </w:rPr>
          <w:t>www.vsacriga.gov.lv</w:t>
        </w:r>
      </w:hyperlink>
      <w:r w:rsidRPr="008A73AD">
        <w:rPr>
          <w:lang w:val="lv-LV"/>
        </w:rPr>
        <w:t xml:space="preserve">. </w:t>
      </w:r>
    </w:p>
    <w:p w:rsidR="002D3D15" w:rsidRPr="008A73AD" w:rsidP="001D6BAF" w14:paraId="061F5772" w14:textId="77777777">
      <w:pPr>
        <w:pStyle w:val="ListParagraph"/>
        <w:numPr>
          <w:ilvl w:val="0"/>
          <w:numId w:val="1"/>
        </w:numPr>
        <w:spacing w:before="120" w:after="120" w:line="252" w:lineRule="auto"/>
        <w:ind w:left="0" w:firstLine="0"/>
        <w:contextualSpacing w:val="0"/>
        <w:jc w:val="center"/>
        <w:rPr>
          <w:b/>
          <w:lang w:val="lv-LV"/>
        </w:rPr>
      </w:pPr>
      <w:r w:rsidRPr="008A73AD">
        <w:rPr>
          <w:b/>
          <w:lang w:val="lv-LV"/>
        </w:rPr>
        <w:t>Risku vadības mērķis</w:t>
      </w:r>
      <w:r w:rsidRPr="008A73AD" w:rsidR="000F2240">
        <w:rPr>
          <w:b/>
          <w:lang w:val="lv-LV"/>
        </w:rPr>
        <w:t xml:space="preserve"> un uzdevum</w:t>
      </w:r>
      <w:r w:rsidRPr="008A73AD" w:rsidR="00E2247C">
        <w:rPr>
          <w:b/>
          <w:lang w:val="lv-LV"/>
        </w:rPr>
        <w:t>i</w:t>
      </w:r>
    </w:p>
    <w:p w:rsidR="003C59D9" w:rsidRPr="008A73AD" w:rsidP="001D6BAF" w14:paraId="3BDA4FC0" w14:textId="7C0291EC">
      <w:pPr>
        <w:pStyle w:val="ListParagraph"/>
        <w:numPr>
          <w:ilvl w:val="0"/>
          <w:numId w:val="2"/>
        </w:numPr>
        <w:spacing w:line="252" w:lineRule="auto"/>
        <w:contextualSpacing w:val="0"/>
        <w:jc w:val="both"/>
        <w:rPr>
          <w:lang w:val="lv-LV"/>
        </w:rPr>
      </w:pPr>
      <w:r w:rsidRPr="008A73AD">
        <w:rPr>
          <w:lang w:val="lv-LV"/>
        </w:rPr>
        <w:t xml:space="preserve">Risku vadības mērķis ir </w:t>
      </w:r>
      <w:r w:rsidRPr="008A73AD" w:rsidR="00B402C9">
        <w:rPr>
          <w:lang w:val="lv-LV"/>
        </w:rPr>
        <w:t xml:space="preserve">savlaicīgi identificēt un sekmīgi pārvaldīt būtiskākos Centra darbību ietekmējošos faktorus, </w:t>
      </w:r>
      <w:r w:rsidRPr="008A73AD" w:rsidR="00A2300E">
        <w:rPr>
          <w:lang w:val="lv-LV"/>
        </w:rPr>
        <w:t>novēršot vai pēc iespējas samazinot</w:t>
      </w:r>
      <w:r w:rsidR="001D6BAF">
        <w:rPr>
          <w:lang w:val="lv-LV"/>
        </w:rPr>
        <w:t>,</w:t>
      </w:r>
      <w:r w:rsidRPr="008A73AD" w:rsidR="00A2300E">
        <w:rPr>
          <w:lang w:val="lv-LV"/>
        </w:rPr>
        <w:t xml:space="preserve"> potenciālos zaudējumus un/vai reputācijas kaitējumu, </w:t>
      </w:r>
      <w:r w:rsidRPr="008A73AD" w:rsidR="00B402C9">
        <w:rPr>
          <w:lang w:val="lv-LV"/>
        </w:rPr>
        <w:t xml:space="preserve">lai nodrošinātu </w:t>
      </w:r>
      <w:r w:rsidRPr="008A73AD" w:rsidR="00A2300E">
        <w:rPr>
          <w:lang w:val="lv-LV"/>
        </w:rPr>
        <w:t xml:space="preserve">Centra darbības likumību un nepārtrauktību, </w:t>
      </w:r>
      <w:r w:rsidRPr="008A73AD" w:rsidR="00B402C9">
        <w:rPr>
          <w:lang w:val="lv-LV"/>
        </w:rPr>
        <w:t>izvirzīto mērķu sasniegšanu, veiksmīgu attīstību</w:t>
      </w:r>
      <w:r w:rsidRPr="008A73AD" w:rsidR="00A2300E">
        <w:rPr>
          <w:lang w:val="lv-LV"/>
        </w:rPr>
        <w:t xml:space="preserve">, finansiālo efektivitāti </w:t>
      </w:r>
      <w:r w:rsidRPr="008A73AD" w:rsidR="00B402C9">
        <w:rPr>
          <w:lang w:val="lv-LV"/>
        </w:rPr>
        <w:t xml:space="preserve">un kvalitatīvu </w:t>
      </w:r>
      <w:r w:rsidRPr="008A73AD" w:rsidR="00A2300E">
        <w:rPr>
          <w:lang w:val="lv-LV"/>
        </w:rPr>
        <w:t>aprūpes pakalpojumu sniegšanu.</w:t>
      </w:r>
      <w:r w:rsidRPr="008A73AD" w:rsidR="00B402C9">
        <w:rPr>
          <w:lang w:val="lv-LV"/>
        </w:rPr>
        <w:t xml:space="preserve"> </w:t>
      </w:r>
    </w:p>
    <w:p w:rsidR="00F675CB" w:rsidRPr="008A73AD" w:rsidP="001D6BAF" w14:paraId="41324DCB" w14:textId="77777777">
      <w:pPr>
        <w:pStyle w:val="ListParagraph"/>
        <w:numPr>
          <w:ilvl w:val="0"/>
          <w:numId w:val="2"/>
        </w:numPr>
        <w:spacing w:line="252" w:lineRule="auto"/>
        <w:contextualSpacing w:val="0"/>
        <w:jc w:val="both"/>
        <w:rPr>
          <w:lang w:val="lv-LV"/>
        </w:rPr>
      </w:pPr>
      <w:r w:rsidRPr="008A73AD">
        <w:rPr>
          <w:lang w:val="lv-LV"/>
        </w:rPr>
        <w:t>Risku vadības uzdevumi:</w:t>
      </w:r>
    </w:p>
    <w:p w:rsidR="00F675CB" w:rsidRPr="008A73AD" w:rsidP="009767FF" w14:paraId="41DF44CE" w14:textId="77777777">
      <w:pPr>
        <w:pStyle w:val="ListParagraph"/>
        <w:numPr>
          <w:ilvl w:val="1"/>
          <w:numId w:val="2"/>
        </w:numPr>
        <w:spacing w:line="252" w:lineRule="auto"/>
        <w:ind w:left="851" w:hanging="567"/>
        <w:contextualSpacing w:val="0"/>
        <w:jc w:val="both"/>
        <w:rPr>
          <w:lang w:val="lv-LV"/>
        </w:rPr>
      </w:pPr>
      <w:r w:rsidRPr="008A73AD">
        <w:rPr>
          <w:lang w:val="lv-LV"/>
        </w:rPr>
        <w:t>r</w:t>
      </w:r>
      <w:r w:rsidRPr="008A73AD" w:rsidR="00E45ADA">
        <w:rPr>
          <w:lang w:val="lv-LV"/>
        </w:rPr>
        <w:t xml:space="preserve">egulāri </w:t>
      </w:r>
      <w:r w:rsidRPr="008A73AD">
        <w:rPr>
          <w:lang w:val="lv-LV"/>
        </w:rPr>
        <w:t xml:space="preserve">identificēt, novērtēt un analizēt riskus, to iestāšanās varbūtību un iespējamās sekas; </w:t>
      </w:r>
    </w:p>
    <w:p w:rsidR="006A7C25" w:rsidRPr="008A73AD" w:rsidP="009767FF" w14:paraId="2D5F676E" w14:textId="77777777">
      <w:pPr>
        <w:pStyle w:val="ListParagraph"/>
        <w:numPr>
          <w:ilvl w:val="1"/>
          <w:numId w:val="2"/>
        </w:numPr>
        <w:spacing w:line="252" w:lineRule="auto"/>
        <w:ind w:left="851" w:hanging="567"/>
        <w:contextualSpacing w:val="0"/>
        <w:jc w:val="both"/>
        <w:rPr>
          <w:lang w:val="lv-LV"/>
        </w:rPr>
      </w:pPr>
      <w:r w:rsidRPr="008A73AD">
        <w:rPr>
          <w:lang w:val="lv-LV"/>
        </w:rPr>
        <w:t>p</w:t>
      </w:r>
      <w:r w:rsidRPr="008A73AD" w:rsidR="00F675CB">
        <w:rPr>
          <w:lang w:val="lv-LV"/>
        </w:rPr>
        <w:t>lānot</w:t>
      </w:r>
      <w:r w:rsidRPr="008A73AD">
        <w:rPr>
          <w:lang w:val="lv-LV"/>
        </w:rPr>
        <w:t>,</w:t>
      </w:r>
      <w:r w:rsidRPr="008A73AD" w:rsidR="00F675CB">
        <w:rPr>
          <w:lang w:val="lv-LV"/>
        </w:rPr>
        <w:t xml:space="preserve"> vadīt</w:t>
      </w:r>
      <w:r w:rsidRPr="008A73AD">
        <w:rPr>
          <w:lang w:val="lv-LV"/>
        </w:rPr>
        <w:t xml:space="preserve"> un īstenot</w:t>
      </w:r>
      <w:r w:rsidRPr="008A73AD" w:rsidR="00F675CB">
        <w:rPr>
          <w:lang w:val="lv-LV"/>
        </w:rPr>
        <w:t xml:space="preserve"> risku mazināšanas, kontroles un monitoringa pasākumus.</w:t>
      </w:r>
      <w:r w:rsidRPr="008A73AD" w:rsidR="003C59D9">
        <w:rPr>
          <w:lang w:val="lv-LV"/>
        </w:rPr>
        <w:t xml:space="preserve"> </w:t>
      </w:r>
    </w:p>
    <w:p w:rsidR="006A7C25" w:rsidRPr="008A73AD" w:rsidP="001D6BAF" w14:paraId="37CEA55C" w14:textId="77777777">
      <w:pPr>
        <w:pStyle w:val="ListParagraph"/>
        <w:numPr>
          <w:ilvl w:val="0"/>
          <w:numId w:val="1"/>
        </w:numPr>
        <w:spacing w:before="120" w:after="120" w:line="252" w:lineRule="auto"/>
        <w:ind w:left="0" w:firstLine="0"/>
        <w:contextualSpacing w:val="0"/>
        <w:jc w:val="center"/>
        <w:rPr>
          <w:b/>
          <w:lang w:val="lv-LV"/>
        </w:rPr>
      </w:pPr>
      <w:r w:rsidRPr="008A73AD">
        <w:rPr>
          <w:b/>
          <w:lang w:val="lv-LV"/>
        </w:rPr>
        <w:t>Risku vadības pamatprincipi</w:t>
      </w:r>
    </w:p>
    <w:p w:rsidR="006A7C25" w:rsidRPr="008A73AD" w:rsidP="001D6BAF" w14:paraId="641ABF1B" w14:textId="77777777">
      <w:pPr>
        <w:pStyle w:val="ListParagraph"/>
        <w:numPr>
          <w:ilvl w:val="0"/>
          <w:numId w:val="2"/>
        </w:numPr>
        <w:spacing w:line="252" w:lineRule="auto"/>
        <w:contextualSpacing w:val="0"/>
        <w:jc w:val="both"/>
        <w:rPr>
          <w:lang w:val="lv-LV"/>
        </w:rPr>
      </w:pPr>
      <w:r w:rsidRPr="008A73AD">
        <w:rPr>
          <w:lang w:val="lv-LV"/>
        </w:rPr>
        <w:t xml:space="preserve">Centrs, </w:t>
      </w:r>
      <w:r w:rsidRPr="008A73AD" w:rsidR="00D8772F">
        <w:rPr>
          <w:lang w:val="lv-LV"/>
        </w:rPr>
        <w:t>īstenojot Risku vadību</w:t>
      </w:r>
      <w:r w:rsidRPr="008A73AD">
        <w:rPr>
          <w:lang w:val="lv-LV"/>
        </w:rPr>
        <w:t>, ievēro sekojošus pamatprincipus:</w:t>
      </w:r>
    </w:p>
    <w:p w:rsidR="004552E7" w:rsidRPr="008A73AD" w:rsidP="009767FF" w14:paraId="712251B6" w14:textId="77777777">
      <w:pPr>
        <w:pStyle w:val="ListParagraph"/>
        <w:numPr>
          <w:ilvl w:val="1"/>
          <w:numId w:val="2"/>
        </w:numPr>
        <w:spacing w:line="252" w:lineRule="auto"/>
        <w:ind w:left="851" w:hanging="567"/>
        <w:contextualSpacing w:val="0"/>
        <w:jc w:val="both"/>
        <w:rPr>
          <w:lang w:val="lv-LV"/>
        </w:rPr>
      </w:pPr>
      <w:r w:rsidRPr="009767FF">
        <w:rPr>
          <w:b/>
          <w:lang w:val="lv-LV"/>
        </w:rPr>
        <w:t>atbildība</w:t>
      </w:r>
      <w:r w:rsidRPr="008A73AD">
        <w:rPr>
          <w:lang w:val="lv-LV"/>
        </w:rPr>
        <w:t xml:space="preserve"> – augsti standarti un atbildība visos, ar risku pārvaldību</w:t>
      </w:r>
      <w:r w:rsidRPr="008A73AD" w:rsidR="00620EBE">
        <w:rPr>
          <w:lang w:val="lv-LV"/>
        </w:rPr>
        <w:t xml:space="preserve"> saistīt</w:t>
      </w:r>
      <w:r w:rsidRPr="008A73AD">
        <w:rPr>
          <w:lang w:val="lv-LV"/>
        </w:rPr>
        <w:t>os jautājumos;</w:t>
      </w:r>
    </w:p>
    <w:p w:rsidR="004552E7" w:rsidRPr="008A73AD" w:rsidP="009767FF" w14:paraId="4CA5AA54" w14:textId="77777777">
      <w:pPr>
        <w:pStyle w:val="ListParagraph"/>
        <w:numPr>
          <w:ilvl w:val="1"/>
          <w:numId w:val="2"/>
        </w:numPr>
        <w:spacing w:line="252" w:lineRule="auto"/>
        <w:ind w:left="851" w:hanging="567"/>
        <w:contextualSpacing w:val="0"/>
        <w:jc w:val="both"/>
        <w:rPr>
          <w:lang w:val="lv-LV"/>
        </w:rPr>
      </w:pPr>
      <w:r w:rsidRPr="009767FF">
        <w:rPr>
          <w:b/>
          <w:lang w:val="lv-LV"/>
        </w:rPr>
        <w:t>uzraudzība</w:t>
      </w:r>
      <w:r w:rsidRPr="008A73AD">
        <w:rPr>
          <w:lang w:val="lv-LV"/>
        </w:rPr>
        <w:t xml:space="preserve"> – nepārtraukta risku</w:t>
      </w:r>
      <w:r w:rsidRPr="008A73AD" w:rsidR="00620EBE">
        <w:rPr>
          <w:lang w:val="lv-LV"/>
        </w:rPr>
        <w:t xml:space="preserve"> vadības </w:t>
      </w:r>
      <w:r w:rsidRPr="008A73AD">
        <w:rPr>
          <w:lang w:val="lv-LV"/>
        </w:rPr>
        <w:t>pārraudzība;</w:t>
      </w:r>
    </w:p>
    <w:p w:rsidR="004552E7" w:rsidRPr="008A73AD" w:rsidP="009767FF" w14:paraId="0A84320F" w14:textId="77777777">
      <w:pPr>
        <w:pStyle w:val="ListParagraph"/>
        <w:numPr>
          <w:ilvl w:val="1"/>
          <w:numId w:val="2"/>
        </w:numPr>
        <w:spacing w:line="252" w:lineRule="auto"/>
        <w:ind w:left="851" w:hanging="567"/>
        <w:contextualSpacing w:val="0"/>
        <w:jc w:val="both"/>
        <w:rPr>
          <w:lang w:val="lv-LV"/>
        </w:rPr>
      </w:pPr>
      <w:r w:rsidRPr="009767FF">
        <w:rPr>
          <w:b/>
          <w:lang w:val="lv-LV"/>
        </w:rPr>
        <w:t>kompetence</w:t>
      </w:r>
      <w:r w:rsidRPr="008A73AD">
        <w:rPr>
          <w:lang w:val="lv-LV"/>
        </w:rPr>
        <w:t xml:space="preserve"> – </w:t>
      </w:r>
      <w:r w:rsidRPr="008A73AD" w:rsidR="007070DD">
        <w:rPr>
          <w:lang w:val="lv-LV"/>
        </w:rPr>
        <w:t>katrs Centra darbinieks atbild</w:t>
      </w:r>
      <w:r w:rsidRPr="008A73AD">
        <w:rPr>
          <w:lang w:val="lv-LV"/>
        </w:rPr>
        <w:t xml:space="preserve"> par risku vadību savā jomā, ziņ</w:t>
      </w:r>
      <w:r w:rsidRPr="008A73AD" w:rsidR="007070DD">
        <w:rPr>
          <w:lang w:val="lv-LV"/>
        </w:rPr>
        <w:t>o tiešajam vadītājam par risk</w:t>
      </w:r>
      <w:r w:rsidRPr="008A73AD" w:rsidR="00FD4B17">
        <w:rPr>
          <w:lang w:val="lv-LV"/>
        </w:rPr>
        <w:t>iem</w:t>
      </w:r>
      <w:r w:rsidRPr="008A73AD" w:rsidR="007070DD">
        <w:rPr>
          <w:lang w:val="lv-LV"/>
        </w:rPr>
        <w:t xml:space="preserve"> un incidentiem, uz kuriem nepieciešams reaģēt;</w:t>
      </w:r>
    </w:p>
    <w:p w:rsidR="004552E7" w:rsidRPr="008A73AD" w:rsidP="009767FF" w14:paraId="0C811F40" w14:textId="77777777">
      <w:pPr>
        <w:pStyle w:val="ListParagraph"/>
        <w:numPr>
          <w:ilvl w:val="1"/>
          <w:numId w:val="2"/>
        </w:numPr>
        <w:spacing w:line="252" w:lineRule="auto"/>
        <w:ind w:left="851" w:hanging="567"/>
        <w:contextualSpacing w:val="0"/>
        <w:jc w:val="both"/>
        <w:rPr>
          <w:lang w:val="lv-LV"/>
        </w:rPr>
      </w:pPr>
      <w:r w:rsidRPr="009767FF">
        <w:rPr>
          <w:b/>
          <w:lang w:val="lv-LV"/>
        </w:rPr>
        <w:t>obligātums</w:t>
      </w:r>
      <w:r w:rsidRPr="008A73AD" w:rsidR="00620EBE">
        <w:rPr>
          <w:lang w:val="lv-LV"/>
        </w:rPr>
        <w:t xml:space="preserve"> </w:t>
      </w:r>
      <w:r w:rsidRPr="008A73AD">
        <w:rPr>
          <w:lang w:val="lv-LV"/>
        </w:rPr>
        <w:t>–</w:t>
      </w:r>
      <w:r w:rsidRPr="008A73AD" w:rsidR="00620EBE">
        <w:rPr>
          <w:lang w:val="lv-LV"/>
        </w:rPr>
        <w:t xml:space="preserve"> risku vadības</w:t>
      </w:r>
      <w:r w:rsidRPr="008A73AD">
        <w:rPr>
          <w:lang w:val="lv-LV"/>
        </w:rPr>
        <w:t xml:space="preserve"> prasības ir obligātas </w:t>
      </w:r>
      <w:r w:rsidRPr="008A73AD" w:rsidR="00620EBE">
        <w:rPr>
          <w:lang w:val="lv-LV"/>
        </w:rPr>
        <w:t>vis</w:t>
      </w:r>
      <w:r w:rsidRPr="008A73AD" w:rsidR="006E3B11">
        <w:rPr>
          <w:lang w:val="lv-LV"/>
        </w:rPr>
        <w:t>ām</w:t>
      </w:r>
      <w:r w:rsidRPr="008A73AD" w:rsidR="00620EBE">
        <w:rPr>
          <w:lang w:val="lv-LV"/>
        </w:rPr>
        <w:t xml:space="preserve"> Centra </w:t>
      </w:r>
      <w:r w:rsidRPr="008A73AD" w:rsidR="006E3B11">
        <w:rPr>
          <w:lang w:val="lv-LV"/>
        </w:rPr>
        <w:t xml:space="preserve">struktūrvienībām un to </w:t>
      </w:r>
      <w:r w:rsidRPr="008A73AD">
        <w:rPr>
          <w:lang w:val="lv-LV"/>
        </w:rPr>
        <w:t>darbiniekiem;</w:t>
      </w:r>
    </w:p>
    <w:p w:rsidR="004552E7" w:rsidRPr="008A73AD" w:rsidP="009767FF" w14:paraId="50989DC2" w14:textId="77777777">
      <w:pPr>
        <w:pStyle w:val="ListParagraph"/>
        <w:numPr>
          <w:ilvl w:val="1"/>
          <w:numId w:val="2"/>
        </w:numPr>
        <w:spacing w:line="252" w:lineRule="auto"/>
        <w:ind w:left="851" w:hanging="567"/>
        <w:contextualSpacing w:val="0"/>
        <w:jc w:val="both"/>
        <w:rPr>
          <w:lang w:val="lv-LV"/>
        </w:rPr>
      </w:pPr>
      <w:r w:rsidRPr="009767FF">
        <w:rPr>
          <w:b/>
          <w:lang w:val="lv-LV"/>
        </w:rPr>
        <w:t>piesardzība</w:t>
      </w:r>
      <w:r w:rsidRPr="008A73AD">
        <w:rPr>
          <w:lang w:val="lv-LV"/>
        </w:rPr>
        <w:t xml:space="preserve"> – </w:t>
      </w:r>
      <w:r w:rsidRPr="008A73AD" w:rsidR="00620EBE">
        <w:rPr>
          <w:lang w:val="lv-LV"/>
        </w:rPr>
        <w:t>Centrs</w:t>
      </w:r>
      <w:r w:rsidRPr="008A73AD">
        <w:rPr>
          <w:lang w:val="lv-LV"/>
        </w:rPr>
        <w:t xml:space="preserve"> ievēro piesardzību, uzņemas riskus tikai zināmās darbības jomās</w:t>
      </w:r>
      <w:r w:rsidRPr="008A73AD" w:rsidR="00620EBE">
        <w:rPr>
          <w:lang w:val="lv-LV"/>
        </w:rPr>
        <w:t xml:space="preserve">, </w:t>
      </w:r>
      <w:r w:rsidRPr="008A73AD">
        <w:rPr>
          <w:lang w:val="lv-LV"/>
        </w:rPr>
        <w:t>nepieļauj pārmērīgu risku nevienā no tām, nosaka ierobežojumus vai atsakās no darbību veikšanas, ja konstatēts augstas vērtības risks;</w:t>
      </w:r>
    </w:p>
    <w:p w:rsidR="00CA2820" w:rsidRPr="009767FF" w:rsidP="009767FF" w14:paraId="09E90E92" w14:textId="77777777">
      <w:pPr>
        <w:pStyle w:val="ListParagraph"/>
        <w:numPr>
          <w:ilvl w:val="1"/>
          <w:numId w:val="2"/>
        </w:numPr>
        <w:spacing w:line="252" w:lineRule="auto"/>
        <w:ind w:left="851" w:hanging="567"/>
        <w:contextualSpacing w:val="0"/>
        <w:jc w:val="both"/>
        <w:rPr>
          <w:lang w:val="lv-LV"/>
        </w:rPr>
      </w:pPr>
      <w:r w:rsidRPr="009767FF">
        <w:rPr>
          <w:b/>
          <w:lang w:val="lv-LV"/>
        </w:rPr>
        <w:t>n</w:t>
      </w:r>
      <w:r w:rsidRPr="009767FF" w:rsidR="00620EBE">
        <w:rPr>
          <w:b/>
          <w:lang w:val="lv-LV"/>
        </w:rPr>
        <w:t xml:space="preserve">epārtrauktība </w:t>
      </w:r>
      <w:r w:rsidRPr="008A73AD">
        <w:rPr>
          <w:lang w:val="lv-LV"/>
        </w:rPr>
        <w:t>–</w:t>
      </w:r>
      <w:r w:rsidRPr="008A73AD" w:rsidR="00620EBE">
        <w:rPr>
          <w:lang w:val="lv-LV"/>
        </w:rPr>
        <w:t xml:space="preserve"> risku vadība</w:t>
      </w:r>
      <w:r w:rsidRPr="008A73AD" w:rsidR="004552E7">
        <w:rPr>
          <w:lang w:val="lv-LV"/>
        </w:rPr>
        <w:t xml:space="preserve"> </w:t>
      </w:r>
      <w:r w:rsidRPr="008A73AD" w:rsidR="00620EBE">
        <w:rPr>
          <w:lang w:val="lv-LV"/>
        </w:rPr>
        <w:t>tiek īstenota kā ciklisks, nepārtraukts process.</w:t>
      </w:r>
      <w:r w:rsidRPr="008A73AD" w:rsidR="004552E7">
        <w:rPr>
          <w:lang w:val="lv-LV"/>
        </w:rPr>
        <w:t xml:space="preserve"> </w:t>
      </w:r>
    </w:p>
    <w:p w:rsidR="00133963" w:rsidRPr="008A73AD" w:rsidP="001D6BAF" w14:paraId="61FA5BA0" w14:textId="77777777">
      <w:pPr>
        <w:pStyle w:val="ListParagraph"/>
        <w:numPr>
          <w:ilvl w:val="0"/>
          <w:numId w:val="1"/>
        </w:numPr>
        <w:spacing w:before="120" w:after="120" w:line="252" w:lineRule="auto"/>
        <w:ind w:left="1077"/>
        <w:contextualSpacing w:val="0"/>
        <w:jc w:val="center"/>
        <w:rPr>
          <w:b/>
          <w:lang w:val="lv-LV"/>
        </w:rPr>
      </w:pPr>
      <w:r w:rsidRPr="008A73AD">
        <w:rPr>
          <w:b/>
          <w:lang w:val="lv-LV"/>
        </w:rPr>
        <w:t>Risku vadības normatīvais ietvars</w:t>
      </w:r>
    </w:p>
    <w:p w:rsidR="00133963" w:rsidRPr="008A73AD" w:rsidP="001D6BAF" w14:paraId="1693B02E" w14:textId="77777777">
      <w:pPr>
        <w:pStyle w:val="ListParagraph"/>
        <w:numPr>
          <w:ilvl w:val="0"/>
          <w:numId w:val="2"/>
        </w:numPr>
        <w:spacing w:line="252" w:lineRule="auto"/>
        <w:contextualSpacing w:val="0"/>
        <w:jc w:val="both"/>
        <w:rPr>
          <w:lang w:val="lv-LV"/>
        </w:rPr>
      </w:pPr>
      <w:r w:rsidRPr="008A73AD">
        <w:rPr>
          <w:lang w:val="lv-LV"/>
        </w:rPr>
        <w:t xml:space="preserve">Risku vadības īstenošanu Centrā nosaka šī politika un Centra direktora apstiprināta metodika. </w:t>
      </w:r>
    </w:p>
    <w:p w:rsidR="00133963" w:rsidRPr="008A73AD" w:rsidP="001D6BAF" w14:paraId="3ADAA077" w14:textId="77777777">
      <w:pPr>
        <w:pStyle w:val="ListParagraph"/>
        <w:numPr>
          <w:ilvl w:val="0"/>
          <w:numId w:val="2"/>
        </w:numPr>
        <w:spacing w:line="252" w:lineRule="auto"/>
        <w:contextualSpacing w:val="0"/>
        <w:jc w:val="both"/>
        <w:rPr>
          <w:lang w:val="lv-LV"/>
        </w:rPr>
      </w:pPr>
      <w:r w:rsidRPr="008A73AD">
        <w:rPr>
          <w:lang w:val="lv-LV"/>
        </w:rPr>
        <w:t>Centra vadība risku vadības un lēmumu pieņemšanas procesos balstās uz risku novērtējumu (risku reģistru), Centra budžeta un ikdienas operatīvajiem pārskatiem.</w:t>
      </w:r>
    </w:p>
    <w:p w:rsidR="00133963" w:rsidRPr="008A73AD" w:rsidP="001D6BAF" w14:paraId="704AC135" w14:textId="77777777">
      <w:pPr>
        <w:pStyle w:val="ListParagraph"/>
        <w:numPr>
          <w:ilvl w:val="0"/>
          <w:numId w:val="2"/>
        </w:numPr>
        <w:spacing w:line="252" w:lineRule="auto"/>
        <w:contextualSpacing w:val="0"/>
        <w:jc w:val="both"/>
        <w:rPr>
          <w:lang w:val="lv-LV"/>
        </w:rPr>
      </w:pPr>
      <w:r w:rsidRPr="008A73AD">
        <w:rPr>
          <w:lang w:val="lv-LV"/>
        </w:rPr>
        <w:t>Risku vadību Centrā nodrošina atbilstoši ārējiem normatīvajiem aktiem par iekšējās kontroles sistēmas pamatprasībām korupcijas un interešu konflikta riska novēršanai publiskas personas institūcijā ievērošanu.</w:t>
      </w:r>
    </w:p>
    <w:p w:rsidR="00943005" w:rsidRPr="008A73AD" w:rsidP="001D6BAF" w14:paraId="62FCE64F" w14:textId="77777777">
      <w:pPr>
        <w:pStyle w:val="ListParagraph"/>
        <w:numPr>
          <w:ilvl w:val="0"/>
          <w:numId w:val="1"/>
        </w:numPr>
        <w:spacing w:before="120" w:after="120" w:line="252" w:lineRule="auto"/>
        <w:ind w:left="1077"/>
        <w:contextualSpacing w:val="0"/>
        <w:jc w:val="center"/>
        <w:rPr>
          <w:b/>
          <w:lang w:val="lv-LV"/>
        </w:rPr>
      </w:pPr>
      <w:r w:rsidRPr="008A73AD">
        <w:rPr>
          <w:b/>
          <w:lang w:val="lv-LV"/>
        </w:rPr>
        <w:t>Risku vadības process</w:t>
      </w:r>
    </w:p>
    <w:p w:rsidR="002A2327" w:rsidRPr="008A73AD" w:rsidP="001D6BAF" w14:paraId="260540E4" w14:textId="77777777">
      <w:pPr>
        <w:pStyle w:val="ListParagraph"/>
        <w:numPr>
          <w:ilvl w:val="0"/>
          <w:numId w:val="2"/>
        </w:numPr>
        <w:spacing w:line="252" w:lineRule="auto"/>
        <w:contextualSpacing w:val="0"/>
        <w:jc w:val="both"/>
        <w:rPr>
          <w:lang w:val="lv-LV"/>
        </w:rPr>
      </w:pPr>
      <w:r w:rsidRPr="008A73AD">
        <w:rPr>
          <w:lang w:val="lv-LV"/>
        </w:rPr>
        <w:t>Centrā, nodrošinot risku vadību, tiek izmantotas kvalitatīvas risku novērtēšanas metodes, izmantojot vēsturiskus datus, pazīmju analīzi, pieņēmumus un atbildīgo darbinieku</w:t>
      </w:r>
      <w:r w:rsidRPr="008A73AD" w:rsidR="00295DAF">
        <w:rPr>
          <w:lang w:val="lv-LV"/>
        </w:rPr>
        <w:t xml:space="preserve"> </w:t>
      </w:r>
      <w:r w:rsidRPr="008A73AD">
        <w:rPr>
          <w:lang w:val="lv-LV"/>
        </w:rPr>
        <w:t>novērtējumu un secinājumus.</w:t>
      </w:r>
    </w:p>
    <w:p w:rsidR="00393827" w:rsidRPr="008A73AD" w:rsidP="001D6BAF" w14:paraId="32974112" w14:textId="77777777">
      <w:pPr>
        <w:pStyle w:val="ListParagraph"/>
        <w:numPr>
          <w:ilvl w:val="0"/>
          <w:numId w:val="2"/>
        </w:numPr>
        <w:spacing w:line="252" w:lineRule="auto"/>
        <w:contextualSpacing w:val="0"/>
        <w:jc w:val="both"/>
        <w:rPr>
          <w:lang w:val="lv-LV"/>
        </w:rPr>
      </w:pPr>
      <w:r w:rsidRPr="008A73AD">
        <w:rPr>
          <w:lang w:val="lv-LV"/>
        </w:rPr>
        <w:t>Risku vadība Centrā notiek 3 līmeņos:</w:t>
      </w:r>
    </w:p>
    <w:p w:rsidR="00393827" w:rsidRPr="008A73AD" w:rsidP="009767FF" w14:paraId="6FA82BFF" w14:textId="2CFECCD5">
      <w:pPr>
        <w:pStyle w:val="ListParagraph"/>
        <w:numPr>
          <w:ilvl w:val="1"/>
          <w:numId w:val="2"/>
        </w:numPr>
        <w:spacing w:line="252" w:lineRule="auto"/>
        <w:ind w:left="851" w:hanging="567"/>
        <w:contextualSpacing w:val="0"/>
        <w:jc w:val="both"/>
        <w:rPr>
          <w:lang w:val="lv-LV"/>
        </w:rPr>
      </w:pPr>
      <w:r w:rsidRPr="009767FF">
        <w:rPr>
          <w:b/>
          <w:lang w:val="lv-LV"/>
        </w:rPr>
        <w:t>1. līmenis</w:t>
      </w:r>
      <w:r w:rsidRPr="008A73AD">
        <w:rPr>
          <w:lang w:val="lv-LV"/>
        </w:rPr>
        <w:t xml:space="preserve"> – primārā risku vadība – pastāvīga risku pārvaldība Centrā operacionālās darbības līmen</w:t>
      </w:r>
      <w:r w:rsidRPr="008A73AD" w:rsidR="00BF5860">
        <w:rPr>
          <w:lang w:val="lv-LV"/>
        </w:rPr>
        <w:t xml:space="preserve">ī un ikdienas lēmumu pieņemšanā. Risku </w:t>
      </w:r>
      <w:r w:rsidRPr="008A73AD" w:rsidR="00F90A47">
        <w:rPr>
          <w:lang w:val="lv-LV"/>
        </w:rPr>
        <w:t>vadītājs</w:t>
      </w:r>
      <w:r w:rsidRPr="008A73AD" w:rsidR="00BF5860">
        <w:rPr>
          <w:lang w:val="lv-LV"/>
        </w:rPr>
        <w:t>, struktūrvienību vadītāji un darbinieki veic</w:t>
      </w:r>
      <w:r w:rsidRPr="008A73AD">
        <w:rPr>
          <w:lang w:val="lv-LV"/>
        </w:rPr>
        <w:t xml:space="preserve"> </w:t>
      </w:r>
      <w:r w:rsidRPr="008A73AD" w:rsidR="00BF5860">
        <w:rPr>
          <w:lang w:val="lv-LV"/>
        </w:rPr>
        <w:t xml:space="preserve">risku identificēšanu, novērtēšanu, </w:t>
      </w:r>
      <w:r w:rsidRPr="008A73AD">
        <w:rPr>
          <w:lang w:val="lv-LV"/>
        </w:rPr>
        <w:t xml:space="preserve">risku </w:t>
      </w:r>
      <w:r w:rsidRPr="008A73AD" w:rsidR="005D7873">
        <w:rPr>
          <w:lang w:val="lv-LV"/>
        </w:rPr>
        <w:t>mazināšanas</w:t>
      </w:r>
      <w:r w:rsidRPr="008A73AD" w:rsidR="00BF5860">
        <w:rPr>
          <w:lang w:val="lv-LV"/>
        </w:rPr>
        <w:t xml:space="preserve"> pasākumu izstrādi un īstenošanu</w:t>
      </w:r>
      <w:r w:rsidRPr="008A73AD">
        <w:rPr>
          <w:lang w:val="lv-LV"/>
        </w:rPr>
        <w:t>;</w:t>
      </w:r>
    </w:p>
    <w:p w:rsidR="008A73AD" w:rsidRPr="008A73AD" w:rsidP="009767FF" w14:paraId="322E284B" w14:textId="77777777">
      <w:pPr>
        <w:pStyle w:val="ListParagraph"/>
        <w:numPr>
          <w:ilvl w:val="1"/>
          <w:numId w:val="2"/>
        </w:numPr>
        <w:spacing w:line="252" w:lineRule="auto"/>
        <w:ind w:left="851" w:hanging="567"/>
        <w:contextualSpacing w:val="0"/>
        <w:jc w:val="both"/>
        <w:rPr>
          <w:lang w:val="lv-LV"/>
        </w:rPr>
      </w:pPr>
      <w:r w:rsidRPr="009767FF">
        <w:rPr>
          <w:b/>
          <w:lang w:val="lv-LV"/>
        </w:rPr>
        <w:t>2. līmenis</w:t>
      </w:r>
      <w:r w:rsidRPr="008A73AD">
        <w:rPr>
          <w:lang w:val="lv-LV"/>
        </w:rPr>
        <w:t xml:space="preserve"> – risku vadības procesa uzraudzība un kontrole – ietver risku pārvaldības uzraudzību un darbības atbilstības uzraudzību. </w:t>
      </w:r>
      <w:r w:rsidRPr="008A73AD" w:rsidR="00BF5860">
        <w:rPr>
          <w:lang w:val="lv-LV"/>
        </w:rPr>
        <w:t>Centra direktors</w:t>
      </w:r>
      <w:r w:rsidRPr="008A73AD">
        <w:rPr>
          <w:lang w:val="lv-LV"/>
        </w:rPr>
        <w:t xml:space="preserve"> uzrauga risku vadības procesu darbību, t.sk., ko</w:t>
      </w:r>
      <w:r w:rsidRPr="008A73AD" w:rsidR="00BF5860">
        <w:rPr>
          <w:lang w:val="lv-LV"/>
        </w:rPr>
        <w:t>ntroles pasākumu izpildi Centrā;</w:t>
      </w:r>
      <w:r w:rsidRPr="008A73AD">
        <w:rPr>
          <w:lang w:val="lv-LV"/>
        </w:rPr>
        <w:t xml:space="preserve"> </w:t>
      </w:r>
    </w:p>
    <w:p w:rsidR="008A73AD" w:rsidRPr="008A73AD" w:rsidP="009767FF" w14:paraId="3A9CFAA0" w14:textId="68C80644">
      <w:pPr>
        <w:pStyle w:val="ListParagraph"/>
        <w:numPr>
          <w:ilvl w:val="1"/>
          <w:numId w:val="2"/>
        </w:numPr>
        <w:spacing w:line="252" w:lineRule="auto"/>
        <w:ind w:left="851" w:hanging="567"/>
        <w:contextualSpacing w:val="0"/>
        <w:jc w:val="both"/>
        <w:rPr>
          <w:lang w:val="lv-LV"/>
        </w:rPr>
      </w:pPr>
      <w:r w:rsidRPr="009767FF">
        <w:rPr>
          <w:b/>
          <w:lang w:val="lv-LV"/>
        </w:rPr>
        <w:t>3. līmenis</w:t>
      </w:r>
      <w:r w:rsidRPr="008A73AD">
        <w:rPr>
          <w:lang w:val="lv-LV"/>
        </w:rPr>
        <w:t xml:space="preserve"> – neatkarīga un objektīva vērtējuma sniegšana – nodrošina iekšējā audita funkcija, kura atbild par risku pārvaldības sistēmas elementu un darbības kontroles auditu. Nepieciešam</w:t>
      </w:r>
      <w:r w:rsidR="00B94DA4">
        <w:rPr>
          <w:lang w:val="lv-LV"/>
        </w:rPr>
        <w:t>ības gadījumā 3. līmeņa uzraudzī</w:t>
      </w:r>
      <w:r w:rsidRPr="008A73AD">
        <w:rPr>
          <w:lang w:val="lv-LV"/>
        </w:rPr>
        <w:t>bu Centrā var nodrošināt ārējā pakalpojuma sniedzējs. Labklājības ministrijas Iekšējā audita departaments sniedz Centra direktoram informāciju par Politikas un risku vadības procesu efektivitāti, resursu lietderīgu izmantošanu, ievērošanu, izpildi, kļūdām vai neekonomiskām darbībām.</w:t>
      </w:r>
    </w:p>
    <w:p w:rsidR="00D90EE1" w:rsidRPr="008A73AD" w:rsidP="001D6BAF" w14:paraId="024C020B" w14:textId="322BDE6A">
      <w:pPr>
        <w:pStyle w:val="ListParagraph"/>
        <w:numPr>
          <w:ilvl w:val="0"/>
          <w:numId w:val="2"/>
        </w:numPr>
        <w:spacing w:line="252" w:lineRule="auto"/>
        <w:contextualSpacing w:val="0"/>
        <w:jc w:val="both"/>
        <w:rPr>
          <w:lang w:val="lv-LV"/>
        </w:rPr>
      </w:pPr>
      <w:r w:rsidRPr="008A73AD">
        <w:rPr>
          <w:lang w:val="lv-LV"/>
        </w:rPr>
        <w:t>Risku vadības process ietver</w:t>
      </w:r>
      <w:r w:rsidRPr="008A73AD" w:rsidR="00B63E63">
        <w:rPr>
          <w:lang w:val="lv-LV"/>
        </w:rPr>
        <w:t xml:space="preserve"> šādus elementus</w:t>
      </w:r>
      <w:r w:rsidRPr="008A73AD">
        <w:rPr>
          <w:lang w:val="lv-LV"/>
        </w:rPr>
        <w:t>: risku iden</w:t>
      </w:r>
      <w:r w:rsidRPr="008A73AD" w:rsidR="00D44C7F">
        <w:rPr>
          <w:lang w:val="lv-LV"/>
        </w:rPr>
        <w:t xml:space="preserve">tificēšanu, risku novērtēšanu, </w:t>
      </w:r>
      <w:r w:rsidRPr="008A73AD">
        <w:rPr>
          <w:lang w:val="lv-LV"/>
        </w:rPr>
        <w:t>risku mazināšanas un kontroles pasākumu noteikšanu, risku ziņošanu, risku vadības procesa kontroli un uzraudzību</w:t>
      </w:r>
      <w:r w:rsidRPr="008A73AD" w:rsidR="0010577F">
        <w:rPr>
          <w:lang w:val="lv-LV"/>
        </w:rPr>
        <w:t xml:space="preserve"> (1.</w:t>
      </w:r>
      <w:r w:rsidRPr="008A73AD" w:rsidR="00532488">
        <w:rPr>
          <w:lang w:val="lv-LV"/>
        </w:rPr>
        <w:t> </w:t>
      </w:r>
      <w:r w:rsidR="001D6BAF">
        <w:rPr>
          <w:lang w:val="lv-LV"/>
        </w:rPr>
        <w:t>attēls</w:t>
      </w:r>
      <w:r w:rsidRPr="008A73AD" w:rsidR="0010577F">
        <w:rPr>
          <w:lang w:val="lv-LV"/>
        </w:rPr>
        <w:t>)</w:t>
      </w:r>
      <w:r w:rsidRPr="008A73AD">
        <w:rPr>
          <w:lang w:val="lv-LV"/>
        </w:rPr>
        <w:t>.</w:t>
      </w:r>
    </w:p>
    <w:p w:rsidR="00D90EE1" w:rsidRPr="008A73AD" w:rsidP="001D6BAF" w14:paraId="7DF776EC" w14:textId="77777777">
      <w:pPr>
        <w:pStyle w:val="ListParagraph"/>
        <w:numPr>
          <w:ilvl w:val="0"/>
          <w:numId w:val="2"/>
        </w:numPr>
        <w:spacing w:line="252" w:lineRule="auto"/>
        <w:contextualSpacing w:val="0"/>
        <w:jc w:val="both"/>
        <w:rPr>
          <w:lang w:val="lv-LV"/>
        </w:rPr>
      </w:pPr>
      <w:r w:rsidRPr="008A73AD">
        <w:rPr>
          <w:b/>
          <w:lang w:val="lv-LV"/>
        </w:rPr>
        <w:t>Risku identificēšana:</w:t>
      </w:r>
    </w:p>
    <w:p w:rsidR="00D90EE1" w:rsidRPr="008A73AD" w:rsidP="009767FF" w14:paraId="79499A5D" w14:textId="77777777">
      <w:pPr>
        <w:pStyle w:val="ListParagraph"/>
        <w:numPr>
          <w:ilvl w:val="1"/>
          <w:numId w:val="2"/>
        </w:numPr>
        <w:spacing w:line="252" w:lineRule="auto"/>
        <w:ind w:left="851" w:hanging="567"/>
        <w:contextualSpacing w:val="0"/>
        <w:jc w:val="both"/>
        <w:rPr>
          <w:lang w:val="lv-LV"/>
        </w:rPr>
      </w:pPr>
      <w:r w:rsidRPr="008A73AD">
        <w:rPr>
          <w:lang w:val="lv-LV"/>
        </w:rPr>
        <w:t>r</w:t>
      </w:r>
      <w:r w:rsidRPr="008A73AD" w:rsidR="00F60D4F">
        <w:rPr>
          <w:lang w:val="lv-LV"/>
        </w:rPr>
        <w:t xml:space="preserve">isku identificēšana ir process, kurā </w:t>
      </w:r>
      <w:r w:rsidRPr="008A73AD" w:rsidR="00BF5860">
        <w:rPr>
          <w:lang w:val="lv-LV"/>
        </w:rPr>
        <w:t>noskaidro, kāds risks vai drauds</w:t>
      </w:r>
      <w:r w:rsidRPr="008A73AD" w:rsidR="00F60D4F">
        <w:rPr>
          <w:lang w:val="lv-LV"/>
        </w:rPr>
        <w:t xml:space="preserve"> pastāv vai var iestāties nākotnē un ietekmēt Centra darbību;</w:t>
      </w:r>
    </w:p>
    <w:p w:rsidR="00D90EE1" w:rsidRPr="008A73AD" w:rsidP="009767FF" w14:paraId="4D6880E6" w14:textId="77777777">
      <w:pPr>
        <w:pStyle w:val="ListParagraph"/>
        <w:numPr>
          <w:ilvl w:val="1"/>
          <w:numId w:val="2"/>
        </w:numPr>
        <w:spacing w:line="252" w:lineRule="auto"/>
        <w:ind w:left="851" w:hanging="567"/>
        <w:contextualSpacing w:val="0"/>
        <w:jc w:val="both"/>
        <w:rPr>
          <w:lang w:val="lv-LV"/>
        </w:rPr>
      </w:pPr>
      <w:r w:rsidRPr="008A73AD">
        <w:rPr>
          <w:lang w:val="lv-LV"/>
        </w:rPr>
        <w:t>r</w:t>
      </w:r>
      <w:r w:rsidRPr="008A73AD" w:rsidR="00F60D4F">
        <w:rPr>
          <w:lang w:val="lv-LV"/>
        </w:rPr>
        <w:t>isku identificēšanu primāri veic Centra struktūrvienības (gan vadības, gan struktūrvienību līmenī) atbilstoši savai atbildības jomai;</w:t>
      </w:r>
    </w:p>
    <w:p w:rsidR="00D90EE1" w:rsidRPr="008A73AD" w:rsidP="009767FF" w14:paraId="40050BAB" w14:textId="77777777">
      <w:pPr>
        <w:pStyle w:val="ListParagraph"/>
        <w:numPr>
          <w:ilvl w:val="1"/>
          <w:numId w:val="2"/>
        </w:numPr>
        <w:spacing w:line="252" w:lineRule="auto"/>
        <w:ind w:left="851" w:hanging="567"/>
        <w:contextualSpacing w:val="0"/>
        <w:jc w:val="both"/>
        <w:rPr>
          <w:lang w:val="lv-LV"/>
        </w:rPr>
      </w:pPr>
      <w:r w:rsidRPr="008A73AD">
        <w:rPr>
          <w:lang w:val="lv-LV"/>
        </w:rPr>
        <w:t>r</w:t>
      </w:r>
      <w:r w:rsidRPr="008A73AD" w:rsidR="00F60D4F">
        <w:rPr>
          <w:lang w:val="lv-LV"/>
        </w:rPr>
        <w:t>isku identificēšana ir nepārtraukts process, ko Centra struktūrvienības veic ikdienā;</w:t>
      </w:r>
    </w:p>
    <w:p w:rsidR="00D90EE1" w:rsidRPr="008A73AD" w:rsidP="001D6BAF" w14:paraId="16CCC8E6" w14:textId="77777777">
      <w:pPr>
        <w:pStyle w:val="ListParagraph"/>
        <w:numPr>
          <w:ilvl w:val="0"/>
          <w:numId w:val="2"/>
        </w:numPr>
        <w:spacing w:line="252" w:lineRule="auto"/>
        <w:contextualSpacing w:val="0"/>
        <w:jc w:val="both"/>
        <w:rPr>
          <w:lang w:val="lv-LV"/>
        </w:rPr>
      </w:pPr>
      <w:r w:rsidRPr="008A73AD">
        <w:rPr>
          <w:b/>
          <w:lang w:val="lv-LV"/>
        </w:rPr>
        <w:t>Risku novērtēšana:</w:t>
      </w:r>
    </w:p>
    <w:p w:rsidR="00D90EE1" w:rsidRPr="008A73AD" w:rsidP="009767FF" w14:paraId="64C81725" w14:textId="77777777">
      <w:pPr>
        <w:pStyle w:val="ListParagraph"/>
        <w:numPr>
          <w:ilvl w:val="1"/>
          <w:numId w:val="2"/>
        </w:numPr>
        <w:spacing w:line="252" w:lineRule="auto"/>
        <w:ind w:left="851" w:hanging="567"/>
        <w:contextualSpacing w:val="0"/>
        <w:jc w:val="both"/>
        <w:rPr>
          <w:lang w:val="lv-LV"/>
        </w:rPr>
      </w:pPr>
      <w:r w:rsidRPr="008A73AD">
        <w:rPr>
          <w:lang w:val="lv-LV"/>
        </w:rPr>
        <w:t>risku novērtēšana ir process, kurā izvērtē riska ietekmi un riska iestāšanās varbūtību, tādējādi sniedzot informāciju par Centra būtiskākajiem riskiem;</w:t>
      </w:r>
    </w:p>
    <w:p w:rsidR="00D90EE1" w:rsidRPr="008A73AD" w:rsidP="009767FF" w14:paraId="6D620225" w14:textId="77777777">
      <w:pPr>
        <w:pStyle w:val="ListParagraph"/>
        <w:numPr>
          <w:ilvl w:val="1"/>
          <w:numId w:val="2"/>
        </w:numPr>
        <w:spacing w:line="252" w:lineRule="auto"/>
        <w:ind w:left="851" w:hanging="567"/>
        <w:contextualSpacing w:val="0"/>
        <w:jc w:val="both"/>
        <w:rPr>
          <w:lang w:val="lv-LV"/>
        </w:rPr>
      </w:pPr>
      <w:r w:rsidRPr="008A73AD">
        <w:rPr>
          <w:lang w:val="lv-LV"/>
        </w:rPr>
        <w:t>katram identificētajam riskam novērtē:</w:t>
      </w:r>
    </w:p>
    <w:p w:rsidR="00D90EE1" w:rsidRPr="008A73AD" w:rsidP="009767FF" w14:paraId="2685083A" w14:textId="77777777">
      <w:pPr>
        <w:pStyle w:val="ListParagraph"/>
        <w:numPr>
          <w:ilvl w:val="2"/>
          <w:numId w:val="2"/>
        </w:numPr>
        <w:spacing w:line="252" w:lineRule="auto"/>
        <w:ind w:left="1560" w:hanging="851"/>
        <w:contextualSpacing w:val="0"/>
        <w:jc w:val="both"/>
        <w:rPr>
          <w:lang w:val="lv-LV"/>
        </w:rPr>
      </w:pPr>
      <w:r w:rsidRPr="008A73AD">
        <w:rPr>
          <w:lang w:val="lv-LV"/>
        </w:rPr>
        <w:t>sākotnējo risku – riska novērtējumu, apsverot hipotētisku situāciju Centrā, kad netiek veikti riska mazināšanas vai kontrole pasākumi;</w:t>
      </w:r>
    </w:p>
    <w:p w:rsidR="00D90EE1" w:rsidRPr="008A73AD" w:rsidP="009767FF" w14:paraId="2CF0B2E0" w14:textId="77777777">
      <w:pPr>
        <w:pStyle w:val="ListParagraph"/>
        <w:numPr>
          <w:ilvl w:val="2"/>
          <w:numId w:val="2"/>
        </w:numPr>
        <w:spacing w:line="252" w:lineRule="auto"/>
        <w:ind w:left="1560" w:hanging="840"/>
        <w:contextualSpacing w:val="0"/>
        <w:jc w:val="both"/>
        <w:rPr>
          <w:lang w:val="lv-LV"/>
        </w:rPr>
      </w:pPr>
      <w:r w:rsidRPr="008A73AD">
        <w:rPr>
          <w:lang w:val="lv-LV"/>
        </w:rPr>
        <w:t>atlikušo risku – riska novērtējumu pēc risku mazināšanas un kontroles pasākumu ieviešanas;</w:t>
      </w:r>
    </w:p>
    <w:p w:rsidR="00D90EE1" w:rsidRPr="008A73AD" w:rsidP="009767FF" w14:paraId="27C1DB9C" w14:textId="77777777">
      <w:pPr>
        <w:pStyle w:val="ListParagraph"/>
        <w:numPr>
          <w:ilvl w:val="1"/>
          <w:numId w:val="2"/>
        </w:numPr>
        <w:spacing w:line="252" w:lineRule="auto"/>
        <w:ind w:left="851" w:hanging="567"/>
        <w:contextualSpacing w:val="0"/>
        <w:jc w:val="both"/>
        <w:rPr>
          <w:lang w:val="lv-LV"/>
        </w:rPr>
      </w:pPr>
      <w:r w:rsidRPr="008A73AD">
        <w:rPr>
          <w:lang w:val="lv-LV"/>
        </w:rPr>
        <w:t>risku novērtēšanu primāri veic Centra struktūrvienības (gan vadības, gan struktūrvienību līmenī) atbilstoši savai atbildības jomai, nepieciešamības gadījumā piesaistot citas struktūrvienības papildu informācijas iegūšanai;</w:t>
      </w:r>
    </w:p>
    <w:p w:rsidR="00D90EE1" w:rsidRPr="008A73AD" w:rsidP="009767FF" w14:paraId="73D553B2" w14:textId="77777777">
      <w:pPr>
        <w:pStyle w:val="ListParagraph"/>
        <w:numPr>
          <w:ilvl w:val="1"/>
          <w:numId w:val="2"/>
        </w:numPr>
        <w:spacing w:line="252" w:lineRule="auto"/>
        <w:ind w:left="851" w:hanging="567"/>
        <w:contextualSpacing w:val="0"/>
        <w:jc w:val="both"/>
        <w:rPr>
          <w:lang w:val="lv-LV"/>
        </w:rPr>
      </w:pPr>
      <w:r w:rsidRPr="008A73AD">
        <w:rPr>
          <w:lang w:val="lv-LV"/>
        </w:rPr>
        <w:t>risku ietekmes un risku varbūtības vērtēšanas skalas aprakstītas Centra iekšējā normatīvā dokumentā “</w:t>
      </w:r>
      <w:r w:rsidRPr="008A73AD" w:rsidR="007F245B">
        <w:rPr>
          <w:lang w:val="lv-LV"/>
        </w:rPr>
        <w:t>Valsts sociālās aprūpes centra “</w:t>
      </w:r>
      <w:r w:rsidRPr="008A73AD" w:rsidR="00BF5860">
        <w:rPr>
          <w:lang w:val="lv-LV"/>
        </w:rPr>
        <w:t>Rīga” risku vadības metodika</w:t>
      </w:r>
      <w:r w:rsidRPr="008A73AD">
        <w:rPr>
          <w:lang w:val="lv-LV"/>
        </w:rPr>
        <w:t>”</w:t>
      </w:r>
      <w:r w:rsidRPr="008A73AD" w:rsidR="005B79E7">
        <w:rPr>
          <w:lang w:val="lv-LV"/>
        </w:rPr>
        <w:t>.</w:t>
      </w:r>
    </w:p>
    <w:p w:rsidR="00D90EE1" w:rsidRPr="008A73AD" w:rsidP="001D6BAF" w14:paraId="0ED69AAE" w14:textId="77777777">
      <w:pPr>
        <w:pStyle w:val="ListParagraph"/>
        <w:numPr>
          <w:ilvl w:val="0"/>
          <w:numId w:val="2"/>
        </w:numPr>
        <w:spacing w:line="252" w:lineRule="auto"/>
        <w:contextualSpacing w:val="0"/>
        <w:jc w:val="both"/>
        <w:rPr>
          <w:lang w:val="lv-LV"/>
        </w:rPr>
      </w:pPr>
      <w:r w:rsidRPr="008A73AD">
        <w:rPr>
          <w:b/>
          <w:lang w:val="lv-LV"/>
        </w:rPr>
        <w:t>Risku mazināšanas un kontroles pasākumi:</w:t>
      </w:r>
    </w:p>
    <w:p w:rsidR="00D90EE1" w:rsidRPr="008A73AD" w:rsidP="009767FF" w14:paraId="3773A88C" w14:textId="77777777">
      <w:pPr>
        <w:pStyle w:val="ListParagraph"/>
        <w:numPr>
          <w:ilvl w:val="1"/>
          <w:numId w:val="2"/>
        </w:numPr>
        <w:spacing w:line="252" w:lineRule="auto"/>
        <w:ind w:left="851" w:hanging="567"/>
        <w:contextualSpacing w:val="0"/>
        <w:jc w:val="both"/>
        <w:rPr>
          <w:lang w:val="lv-LV"/>
        </w:rPr>
      </w:pPr>
      <w:r w:rsidRPr="008A73AD">
        <w:rPr>
          <w:lang w:val="lv-LV"/>
        </w:rPr>
        <w:t>r</w:t>
      </w:r>
      <w:r w:rsidRPr="008A73AD" w:rsidR="007F245B">
        <w:rPr>
          <w:lang w:val="lv-LV"/>
        </w:rPr>
        <w:t>isku mazināšanas un kontroles pasākumi ir aktivitāšu kopums, kas tiek īstenots, lai pārvaldītu identificētos riskus – samazinātu riska varbūtību, riska ietekmi, vai abus;</w:t>
      </w:r>
    </w:p>
    <w:p w:rsidR="00D90EE1" w:rsidRPr="008A73AD" w:rsidP="009767FF" w14:paraId="581EE118" w14:textId="77777777">
      <w:pPr>
        <w:pStyle w:val="ListParagraph"/>
        <w:numPr>
          <w:ilvl w:val="1"/>
          <w:numId w:val="2"/>
        </w:numPr>
        <w:spacing w:line="252" w:lineRule="auto"/>
        <w:ind w:left="851" w:hanging="567"/>
        <w:contextualSpacing w:val="0"/>
        <w:jc w:val="both"/>
        <w:rPr>
          <w:lang w:val="lv-LV"/>
        </w:rPr>
      </w:pPr>
      <w:r w:rsidRPr="008A73AD">
        <w:rPr>
          <w:lang w:val="lv-LV"/>
        </w:rPr>
        <w:t>r</w:t>
      </w:r>
      <w:r w:rsidRPr="008A73AD" w:rsidR="007F245B">
        <w:rPr>
          <w:lang w:val="lv-LV"/>
        </w:rPr>
        <w:t>isku mazināšanas un kontroles pasākumus plāno un ievieš atkarībā no risku novērtējuma rezultātiem</w:t>
      </w:r>
      <w:r w:rsidRPr="008A73AD" w:rsidR="00905258">
        <w:rPr>
          <w:lang w:val="lv-LV"/>
        </w:rPr>
        <w:t>:</w:t>
      </w:r>
    </w:p>
    <w:p w:rsidR="00D90EE1" w:rsidRPr="008A73AD" w:rsidP="009767FF" w14:paraId="172355BE" w14:textId="77777777">
      <w:pPr>
        <w:pStyle w:val="ListParagraph"/>
        <w:numPr>
          <w:ilvl w:val="2"/>
          <w:numId w:val="2"/>
        </w:numPr>
        <w:spacing w:line="252" w:lineRule="auto"/>
        <w:ind w:left="1560" w:hanging="851"/>
        <w:contextualSpacing w:val="0"/>
        <w:jc w:val="both"/>
        <w:rPr>
          <w:lang w:val="lv-LV"/>
        </w:rPr>
      </w:pPr>
      <w:r w:rsidRPr="008A73AD">
        <w:rPr>
          <w:lang w:val="lv-LV"/>
        </w:rPr>
        <w:t>r</w:t>
      </w:r>
      <w:r w:rsidRPr="008A73AD" w:rsidR="00905258">
        <w:rPr>
          <w:lang w:val="lv-LV"/>
        </w:rPr>
        <w:t xml:space="preserve">isku </w:t>
      </w:r>
      <w:r w:rsidRPr="008A73AD">
        <w:rPr>
          <w:lang w:val="lv-LV"/>
        </w:rPr>
        <w:t>pieņemšana -</w:t>
      </w:r>
      <w:r w:rsidRPr="008A73AD" w:rsidR="00905258">
        <w:rPr>
          <w:lang w:val="lv-LV"/>
        </w:rPr>
        <w:t xml:space="preserve"> risku pieņem bez papildu risku mazināšanas un kontroles pasākumu ieviešanas. Nepārtraukti uzrauga risku ietekmi un iestāšanās varbūtību;</w:t>
      </w:r>
    </w:p>
    <w:p w:rsidR="00D90EE1" w:rsidRPr="008A73AD" w:rsidP="009767FF" w14:paraId="142F0DD9" w14:textId="77777777">
      <w:pPr>
        <w:pStyle w:val="ListParagraph"/>
        <w:numPr>
          <w:ilvl w:val="2"/>
          <w:numId w:val="2"/>
        </w:numPr>
        <w:spacing w:line="252" w:lineRule="auto"/>
        <w:ind w:left="1560" w:hanging="851"/>
        <w:contextualSpacing w:val="0"/>
        <w:jc w:val="both"/>
        <w:rPr>
          <w:lang w:val="lv-LV"/>
        </w:rPr>
      </w:pPr>
      <w:r w:rsidRPr="008A73AD">
        <w:rPr>
          <w:lang w:val="lv-LV"/>
        </w:rPr>
        <w:t>r</w:t>
      </w:r>
      <w:r w:rsidRPr="008A73AD" w:rsidR="00905258">
        <w:rPr>
          <w:lang w:val="lv-LV"/>
        </w:rPr>
        <w:t xml:space="preserve">isku </w:t>
      </w:r>
      <w:r w:rsidRPr="008A73AD">
        <w:rPr>
          <w:lang w:val="lv-LV"/>
        </w:rPr>
        <w:t>mazināšana -</w:t>
      </w:r>
      <w:r w:rsidRPr="008A73AD" w:rsidR="00905258">
        <w:rPr>
          <w:lang w:val="lv-LV"/>
        </w:rPr>
        <w:t xml:space="preserve"> papildu risku mazināšanas un kontroles pasākumu ieviešana, lai primāri samazinātu riska iestāšanās varbūtību;</w:t>
      </w:r>
    </w:p>
    <w:p w:rsidR="00D90EE1" w:rsidRPr="008A73AD" w:rsidP="009767FF" w14:paraId="5D66FD58" w14:textId="77777777">
      <w:pPr>
        <w:pStyle w:val="ListParagraph"/>
        <w:numPr>
          <w:ilvl w:val="2"/>
          <w:numId w:val="2"/>
        </w:numPr>
        <w:spacing w:line="252" w:lineRule="auto"/>
        <w:ind w:left="1560" w:hanging="851"/>
        <w:contextualSpacing w:val="0"/>
        <w:jc w:val="both"/>
        <w:rPr>
          <w:lang w:val="lv-LV"/>
        </w:rPr>
      </w:pPr>
      <w:r w:rsidRPr="008A73AD">
        <w:rPr>
          <w:lang w:val="lv-LV"/>
        </w:rPr>
        <w:t>r</w:t>
      </w:r>
      <w:r w:rsidRPr="008A73AD" w:rsidR="00905258">
        <w:rPr>
          <w:lang w:val="lv-LV"/>
        </w:rPr>
        <w:t>isku pārnešana un/vai dalīšana – risku ietekmes nosacīta samazināšana, pārnesot un/vai pārdalot riska ietekmi trešajām pusēm</w:t>
      </w:r>
      <w:r w:rsidRPr="008A73AD">
        <w:rPr>
          <w:lang w:val="lv-LV"/>
        </w:rPr>
        <w:t>;</w:t>
      </w:r>
    </w:p>
    <w:p w:rsidR="00D90EE1" w:rsidRPr="008A73AD" w:rsidP="009767FF" w14:paraId="69575AD5" w14:textId="77777777">
      <w:pPr>
        <w:pStyle w:val="ListParagraph"/>
        <w:numPr>
          <w:ilvl w:val="2"/>
          <w:numId w:val="2"/>
        </w:numPr>
        <w:spacing w:line="252" w:lineRule="auto"/>
        <w:ind w:left="1560" w:hanging="851"/>
        <w:contextualSpacing w:val="0"/>
        <w:jc w:val="both"/>
        <w:rPr>
          <w:lang w:val="lv-LV"/>
        </w:rPr>
      </w:pPr>
      <w:r w:rsidRPr="008A73AD">
        <w:rPr>
          <w:lang w:val="lv-LV"/>
        </w:rPr>
        <w:t>izvairīšanās no riska – neiesaistīšanās darbībās vai darbību, kas izraisa vai palielina riska apmēru, pārtraukšana;</w:t>
      </w:r>
    </w:p>
    <w:p w:rsidR="00D90EE1" w:rsidRPr="008A73AD" w:rsidP="009767FF" w14:paraId="4334E53F" w14:textId="77777777">
      <w:pPr>
        <w:pStyle w:val="ListParagraph"/>
        <w:numPr>
          <w:ilvl w:val="1"/>
          <w:numId w:val="2"/>
        </w:numPr>
        <w:spacing w:line="252" w:lineRule="auto"/>
        <w:ind w:left="851" w:hanging="567"/>
        <w:contextualSpacing w:val="0"/>
        <w:jc w:val="both"/>
        <w:rPr>
          <w:lang w:val="lv-LV"/>
        </w:rPr>
      </w:pPr>
      <w:r w:rsidRPr="008A73AD">
        <w:rPr>
          <w:lang w:val="lv-LV"/>
        </w:rPr>
        <w:t xml:space="preserve">risku mazināšanas un kontroles pasākumus plāno un ievieš atbildīgās struktūrvienības </w:t>
      </w:r>
      <w:r w:rsidRPr="008A73AD" w:rsidR="0040570F">
        <w:rPr>
          <w:lang w:val="lv-LV"/>
        </w:rPr>
        <w:t>un/</w:t>
      </w:r>
      <w:r w:rsidRPr="008A73AD">
        <w:rPr>
          <w:lang w:val="lv-LV"/>
        </w:rPr>
        <w:t>v</w:t>
      </w:r>
      <w:r w:rsidRPr="008A73AD" w:rsidR="005B79E7">
        <w:rPr>
          <w:lang w:val="lv-LV"/>
        </w:rPr>
        <w:t>ai darbinieki (risku īpašnieki).</w:t>
      </w:r>
    </w:p>
    <w:p w:rsidR="00D90EE1" w:rsidRPr="008A73AD" w:rsidP="001D6BAF" w14:paraId="34D025B8" w14:textId="77777777">
      <w:pPr>
        <w:pStyle w:val="ListParagraph"/>
        <w:numPr>
          <w:ilvl w:val="0"/>
          <w:numId w:val="2"/>
        </w:numPr>
        <w:spacing w:line="252" w:lineRule="auto"/>
        <w:contextualSpacing w:val="0"/>
        <w:jc w:val="both"/>
        <w:rPr>
          <w:lang w:val="lv-LV"/>
        </w:rPr>
      </w:pPr>
      <w:r w:rsidRPr="008A73AD">
        <w:rPr>
          <w:b/>
          <w:lang w:val="lv-LV"/>
        </w:rPr>
        <w:t>R</w:t>
      </w:r>
      <w:r w:rsidRPr="008A73AD" w:rsidR="00102C6D">
        <w:rPr>
          <w:b/>
          <w:lang w:val="lv-LV"/>
        </w:rPr>
        <w:t>isku ziņošana:</w:t>
      </w:r>
    </w:p>
    <w:p w:rsidR="00D90EE1" w:rsidRPr="008A73AD" w:rsidP="009767FF" w14:paraId="5929031E" w14:textId="77777777">
      <w:pPr>
        <w:pStyle w:val="ListParagraph"/>
        <w:numPr>
          <w:ilvl w:val="1"/>
          <w:numId w:val="2"/>
        </w:numPr>
        <w:spacing w:line="252" w:lineRule="auto"/>
        <w:ind w:left="851" w:hanging="567"/>
        <w:contextualSpacing w:val="0"/>
        <w:jc w:val="both"/>
        <w:rPr>
          <w:lang w:val="lv-LV"/>
        </w:rPr>
      </w:pPr>
      <w:r w:rsidRPr="008A73AD">
        <w:rPr>
          <w:lang w:val="lv-LV"/>
        </w:rPr>
        <w:t>risku ziņošana ir process, kas nosaka komunikāciju par risku jautājumiem struktūrvienībās un ārpus tām;</w:t>
      </w:r>
    </w:p>
    <w:p w:rsidR="00D90EE1" w:rsidRPr="008A73AD" w:rsidP="009767FF" w14:paraId="393A670D" w14:textId="77777777">
      <w:pPr>
        <w:pStyle w:val="ListParagraph"/>
        <w:numPr>
          <w:ilvl w:val="1"/>
          <w:numId w:val="2"/>
        </w:numPr>
        <w:spacing w:line="252" w:lineRule="auto"/>
        <w:ind w:left="851" w:hanging="567"/>
        <w:contextualSpacing w:val="0"/>
        <w:jc w:val="both"/>
        <w:rPr>
          <w:lang w:val="lv-LV"/>
        </w:rPr>
      </w:pPr>
      <w:r w:rsidRPr="008A73AD">
        <w:rPr>
          <w:lang w:val="lv-LV"/>
        </w:rPr>
        <w:t>risku ziņošana notiek par sekojošiem jautājumiem:</w:t>
      </w:r>
    </w:p>
    <w:p w:rsidR="00D90EE1" w:rsidRPr="008A73AD" w:rsidP="009767FF" w14:paraId="491EC516" w14:textId="77777777">
      <w:pPr>
        <w:pStyle w:val="ListParagraph"/>
        <w:numPr>
          <w:ilvl w:val="2"/>
          <w:numId w:val="2"/>
        </w:numPr>
        <w:spacing w:line="252" w:lineRule="auto"/>
        <w:ind w:left="1560" w:hanging="851"/>
        <w:contextualSpacing w:val="0"/>
        <w:jc w:val="both"/>
        <w:rPr>
          <w:lang w:val="lv-LV"/>
        </w:rPr>
      </w:pPr>
      <w:r w:rsidRPr="008A73AD">
        <w:rPr>
          <w:lang w:val="lv-LV"/>
        </w:rPr>
        <w:t>risku identificēšana un novērtēšana;</w:t>
      </w:r>
    </w:p>
    <w:p w:rsidR="00D90EE1" w:rsidRPr="008A73AD" w:rsidP="009767FF" w14:paraId="1D2650AA" w14:textId="77777777">
      <w:pPr>
        <w:pStyle w:val="ListParagraph"/>
        <w:numPr>
          <w:ilvl w:val="2"/>
          <w:numId w:val="2"/>
        </w:numPr>
        <w:spacing w:line="252" w:lineRule="auto"/>
        <w:ind w:left="1560" w:hanging="851"/>
        <w:contextualSpacing w:val="0"/>
        <w:jc w:val="both"/>
        <w:rPr>
          <w:lang w:val="lv-LV"/>
        </w:rPr>
      </w:pPr>
      <w:r w:rsidRPr="008A73AD">
        <w:rPr>
          <w:lang w:val="lv-LV"/>
        </w:rPr>
        <w:t>risku mazināšanas un kontroles pasākumi un to efektivitāte;</w:t>
      </w:r>
    </w:p>
    <w:p w:rsidR="00D90EE1" w:rsidRPr="008A73AD" w:rsidP="009767FF" w14:paraId="1A054982" w14:textId="77777777">
      <w:pPr>
        <w:pStyle w:val="ListParagraph"/>
        <w:numPr>
          <w:ilvl w:val="2"/>
          <w:numId w:val="2"/>
        </w:numPr>
        <w:spacing w:line="252" w:lineRule="auto"/>
        <w:ind w:left="1560" w:hanging="851"/>
        <w:contextualSpacing w:val="0"/>
        <w:jc w:val="both"/>
        <w:rPr>
          <w:lang w:val="lv-LV"/>
        </w:rPr>
      </w:pPr>
      <w:r w:rsidRPr="008A73AD">
        <w:rPr>
          <w:lang w:val="lv-LV"/>
        </w:rPr>
        <w:t>risku vadības procesa norise un rezultāti;</w:t>
      </w:r>
    </w:p>
    <w:p w:rsidR="00D90EE1" w:rsidRPr="008A73AD" w:rsidP="009767FF" w14:paraId="2FDA105F" w14:textId="77777777">
      <w:pPr>
        <w:pStyle w:val="ListParagraph"/>
        <w:numPr>
          <w:ilvl w:val="1"/>
          <w:numId w:val="2"/>
        </w:numPr>
        <w:spacing w:line="252" w:lineRule="auto"/>
        <w:ind w:left="851" w:hanging="567"/>
        <w:contextualSpacing w:val="0"/>
        <w:jc w:val="both"/>
        <w:rPr>
          <w:lang w:val="lv-LV"/>
        </w:rPr>
      </w:pPr>
      <w:r w:rsidRPr="008A73AD">
        <w:rPr>
          <w:lang w:val="lv-LV"/>
        </w:rPr>
        <w:t>risku ziņošanā</w:t>
      </w:r>
      <w:r w:rsidRPr="008A73AD" w:rsidR="004D0CAB">
        <w:rPr>
          <w:lang w:val="lv-LV"/>
        </w:rPr>
        <w:t xml:space="preserve"> ir iesaistīts katrs Centra darbinieks atbilstoši savai atbildības jomai;</w:t>
      </w:r>
    </w:p>
    <w:p w:rsidR="00D90EE1" w:rsidRPr="008A73AD" w:rsidP="009767FF" w14:paraId="1654712A" w14:textId="77777777">
      <w:pPr>
        <w:pStyle w:val="ListParagraph"/>
        <w:numPr>
          <w:ilvl w:val="1"/>
          <w:numId w:val="2"/>
        </w:numPr>
        <w:spacing w:line="252" w:lineRule="auto"/>
        <w:ind w:left="851" w:hanging="567"/>
        <w:contextualSpacing w:val="0"/>
        <w:jc w:val="both"/>
        <w:rPr>
          <w:lang w:val="lv-LV"/>
        </w:rPr>
      </w:pPr>
      <w:r w:rsidRPr="008A73AD">
        <w:rPr>
          <w:lang w:val="lv-LV"/>
        </w:rPr>
        <w:t>Risku vadītājs</w:t>
      </w:r>
      <w:r w:rsidRPr="008A73AD" w:rsidR="00F50CD7">
        <w:rPr>
          <w:lang w:val="lv-LV"/>
        </w:rPr>
        <w:t xml:space="preserve"> </w:t>
      </w:r>
      <w:r w:rsidRPr="008A73AD" w:rsidR="004D0CAB">
        <w:rPr>
          <w:lang w:val="lv-LV"/>
        </w:rPr>
        <w:t>ne retāk kā divas reizes gadā ziņo Centra vadībai par risku vadības procesu un rezultātiem</w:t>
      </w:r>
      <w:r w:rsidRPr="008A73AD" w:rsidR="001F7A10">
        <w:rPr>
          <w:lang w:val="lv-LV"/>
        </w:rPr>
        <w:t>;</w:t>
      </w:r>
    </w:p>
    <w:p w:rsidR="004D0CAB" w:rsidRPr="008A73AD" w:rsidP="001D6BAF" w14:paraId="314F2584" w14:textId="3D7D989C">
      <w:pPr>
        <w:pStyle w:val="ListParagraph"/>
        <w:numPr>
          <w:ilvl w:val="0"/>
          <w:numId w:val="2"/>
        </w:numPr>
        <w:spacing w:line="252" w:lineRule="auto"/>
        <w:contextualSpacing w:val="0"/>
        <w:jc w:val="both"/>
        <w:rPr>
          <w:lang w:val="lv-LV"/>
        </w:rPr>
      </w:pPr>
      <w:r w:rsidRPr="008A73AD">
        <w:rPr>
          <w:b/>
          <w:lang w:val="lv-LV"/>
        </w:rPr>
        <w:t>Risku vadības procesa uzraudzība un kontrole:</w:t>
      </w:r>
    </w:p>
    <w:p w:rsidR="00D90EE1" w:rsidRPr="008A73AD" w:rsidP="009767FF" w14:paraId="1A201EB9" w14:textId="77777777">
      <w:pPr>
        <w:pStyle w:val="ListParagraph"/>
        <w:numPr>
          <w:ilvl w:val="1"/>
          <w:numId w:val="2"/>
        </w:numPr>
        <w:spacing w:line="252" w:lineRule="auto"/>
        <w:ind w:left="851" w:hanging="567"/>
        <w:contextualSpacing w:val="0"/>
        <w:jc w:val="both"/>
        <w:rPr>
          <w:lang w:val="lv-LV"/>
        </w:rPr>
      </w:pPr>
      <w:r w:rsidRPr="008A73AD">
        <w:rPr>
          <w:lang w:val="lv-LV"/>
        </w:rPr>
        <w:t>Risku vadības procesa uzraudzība un kontrole ir aktivitāšu kopums ar mērķi koordinēt un pārraudzīt risku vadības procesu un tā ieviešanu Centrā;</w:t>
      </w:r>
    </w:p>
    <w:p w:rsidR="00D90EE1" w:rsidRPr="008A73AD" w:rsidP="009767FF" w14:paraId="15C29170" w14:textId="77777777">
      <w:pPr>
        <w:pStyle w:val="ListParagraph"/>
        <w:numPr>
          <w:ilvl w:val="1"/>
          <w:numId w:val="2"/>
        </w:numPr>
        <w:spacing w:line="252" w:lineRule="auto"/>
        <w:ind w:left="851" w:hanging="567"/>
        <w:contextualSpacing w:val="0"/>
        <w:jc w:val="both"/>
        <w:rPr>
          <w:lang w:val="lv-LV"/>
        </w:rPr>
      </w:pPr>
      <w:r w:rsidRPr="008A73AD">
        <w:rPr>
          <w:lang w:val="lv-LV"/>
        </w:rPr>
        <w:t>Risku vadības procesa uzraudzību un kontroli veic, lai i</w:t>
      </w:r>
      <w:r w:rsidRPr="008A73AD" w:rsidR="001750F7">
        <w:rPr>
          <w:lang w:val="lv-LV"/>
        </w:rPr>
        <w:t>egūt</w:t>
      </w:r>
      <w:r w:rsidRPr="008A73AD">
        <w:rPr>
          <w:lang w:val="lv-LV"/>
        </w:rPr>
        <w:t>u</w:t>
      </w:r>
      <w:r w:rsidRPr="008A73AD" w:rsidR="001750F7">
        <w:rPr>
          <w:lang w:val="lv-LV"/>
        </w:rPr>
        <w:t xml:space="preserve"> objektīvu informāciju, ka:</w:t>
      </w:r>
    </w:p>
    <w:p w:rsidR="00D90EE1" w:rsidRPr="008A73AD" w:rsidP="009767FF" w14:paraId="57DD60D6" w14:textId="77777777">
      <w:pPr>
        <w:pStyle w:val="ListParagraph"/>
        <w:numPr>
          <w:ilvl w:val="2"/>
          <w:numId w:val="2"/>
        </w:numPr>
        <w:spacing w:line="252" w:lineRule="auto"/>
        <w:ind w:left="1560" w:hanging="851"/>
        <w:contextualSpacing w:val="0"/>
        <w:jc w:val="both"/>
        <w:rPr>
          <w:lang w:val="lv-LV"/>
        </w:rPr>
      </w:pPr>
      <w:r w:rsidRPr="008A73AD">
        <w:rPr>
          <w:lang w:val="lv-LV"/>
        </w:rPr>
        <w:t>Centra riski tiek regulāri identi</w:t>
      </w:r>
      <w:r w:rsidRPr="008A73AD" w:rsidR="00C916C8">
        <w:rPr>
          <w:lang w:val="lv-LV"/>
        </w:rPr>
        <w:t>ficēti, pārskatīti un apkopoti R</w:t>
      </w:r>
      <w:r w:rsidRPr="008A73AD">
        <w:rPr>
          <w:lang w:val="lv-LV"/>
        </w:rPr>
        <w:t>isku reģistrā;</w:t>
      </w:r>
    </w:p>
    <w:p w:rsidR="00D90EE1" w:rsidRPr="008A73AD" w:rsidP="009767FF" w14:paraId="377384D0" w14:textId="77777777">
      <w:pPr>
        <w:pStyle w:val="ListParagraph"/>
        <w:numPr>
          <w:ilvl w:val="2"/>
          <w:numId w:val="2"/>
        </w:numPr>
        <w:spacing w:line="252" w:lineRule="auto"/>
        <w:ind w:left="1560" w:hanging="851"/>
        <w:contextualSpacing w:val="0"/>
        <w:jc w:val="both"/>
        <w:rPr>
          <w:lang w:val="lv-LV"/>
        </w:rPr>
      </w:pPr>
      <w:r w:rsidRPr="008A73AD">
        <w:rPr>
          <w:lang w:val="lv-LV"/>
        </w:rPr>
        <w:t>i</w:t>
      </w:r>
      <w:r w:rsidRPr="008A73AD" w:rsidR="001750F7">
        <w:rPr>
          <w:lang w:val="lv-LV"/>
        </w:rPr>
        <w:t>dentificētie riski tiek atbilstoši novērtēti pēc vienotas risku no</w:t>
      </w:r>
      <w:r w:rsidRPr="008A73AD" w:rsidR="00A67EB1">
        <w:rPr>
          <w:lang w:val="lv-LV"/>
        </w:rPr>
        <w:t>vērtēšanas metodikas</w:t>
      </w:r>
      <w:r w:rsidRPr="008A73AD" w:rsidR="001750F7">
        <w:rPr>
          <w:lang w:val="lv-LV"/>
        </w:rPr>
        <w:t>;</w:t>
      </w:r>
    </w:p>
    <w:p w:rsidR="004E7F7A" w:rsidRPr="008A73AD" w:rsidP="009767FF" w14:paraId="47F92224" w14:textId="77777777">
      <w:pPr>
        <w:pStyle w:val="ListParagraph"/>
        <w:numPr>
          <w:ilvl w:val="2"/>
          <w:numId w:val="2"/>
        </w:numPr>
        <w:spacing w:line="252" w:lineRule="auto"/>
        <w:ind w:left="1560" w:hanging="851"/>
        <w:contextualSpacing w:val="0"/>
        <w:jc w:val="both"/>
        <w:rPr>
          <w:lang w:val="lv-LV"/>
        </w:rPr>
      </w:pPr>
      <w:r w:rsidRPr="008A73AD">
        <w:rPr>
          <w:lang w:val="lv-LV"/>
        </w:rPr>
        <w:t>i</w:t>
      </w:r>
      <w:r w:rsidRPr="008A73AD" w:rsidR="001750F7">
        <w:rPr>
          <w:lang w:val="lv-LV"/>
        </w:rPr>
        <w:t>dentificētajiem riskiem tiek noteikti risku mazināšanas un kontroles pasākumi;</w:t>
      </w:r>
    </w:p>
    <w:p w:rsidR="004E7F7A" w:rsidRPr="008A73AD" w:rsidP="009767FF" w14:paraId="1C086204" w14:textId="02783404">
      <w:pPr>
        <w:pStyle w:val="ListParagraph"/>
        <w:numPr>
          <w:ilvl w:val="2"/>
          <w:numId w:val="2"/>
        </w:numPr>
        <w:spacing w:line="252" w:lineRule="auto"/>
        <w:ind w:left="1560" w:hanging="851"/>
        <w:contextualSpacing w:val="0"/>
        <w:jc w:val="both"/>
        <w:rPr>
          <w:lang w:val="lv-LV"/>
        </w:rPr>
      </w:pPr>
      <w:r w:rsidRPr="008A73AD">
        <w:rPr>
          <w:lang w:val="lv-LV"/>
        </w:rPr>
        <w:t>r</w:t>
      </w:r>
      <w:r w:rsidRPr="008A73AD" w:rsidR="001750F7">
        <w:rPr>
          <w:lang w:val="lv-LV"/>
        </w:rPr>
        <w:t>isku ziņošana struktūrvienībās</w:t>
      </w:r>
      <w:r w:rsidRPr="008A73AD" w:rsidR="001F7A10">
        <w:rPr>
          <w:lang w:val="lv-LV"/>
        </w:rPr>
        <w:t xml:space="preserve"> par risku vadības jautājumiem ir efektīva.</w:t>
      </w:r>
    </w:p>
    <w:p w:rsidR="004E7F7A" w:rsidRPr="008A73AD" w:rsidP="00D16D8D" w14:paraId="1D91F795" w14:textId="77777777">
      <w:pPr>
        <w:pStyle w:val="ListParagraph"/>
        <w:spacing w:line="252" w:lineRule="auto"/>
        <w:ind w:left="1560"/>
        <w:contextualSpacing w:val="0"/>
        <w:jc w:val="both"/>
        <w:rPr>
          <w:lang w:val="lv-LV"/>
        </w:rPr>
      </w:pPr>
      <w:bookmarkStart w:id="0" w:name="_GoBack"/>
      <w:bookmarkEnd w:id="0"/>
    </w:p>
    <w:p w:rsidR="003D1746" w:rsidRPr="008A73AD" w:rsidP="001D6BAF" w14:paraId="40230460" w14:textId="77777777">
      <w:pPr>
        <w:spacing w:line="252" w:lineRule="auto"/>
        <w:jc w:val="both"/>
        <w:rPr>
          <w:lang w:val="lv-LV"/>
        </w:rPr>
      </w:pPr>
    </w:p>
    <w:p w:rsidR="003D1746" w:rsidRPr="008A73AD" w:rsidP="001D6BAF" w14:paraId="3766998C" w14:textId="77777777">
      <w:pPr>
        <w:spacing w:line="252" w:lineRule="auto"/>
        <w:jc w:val="both"/>
        <w:rPr>
          <w:lang w:val="lv-LV"/>
        </w:rPr>
      </w:pPr>
    </w:p>
    <w:p w:rsidR="00040506" w:rsidRPr="008A73AD" w:rsidP="001D6BAF" w14:paraId="698FA801" w14:textId="4FD88595">
      <w:pPr>
        <w:spacing w:line="252" w:lineRule="auto"/>
        <w:jc w:val="both"/>
        <w:rPr>
          <w:lang w:val="lv-LV"/>
        </w:rPr>
      </w:pPr>
      <w:r w:rsidRPr="008A73AD">
        <w:rPr>
          <w:lang w:val="lv-LV"/>
        </w:rPr>
        <w:t>1.</w:t>
      </w:r>
      <w:r>
        <w:rPr>
          <w:lang w:val="lv-LV"/>
        </w:rPr>
        <w:t>attēls</w:t>
      </w:r>
    </w:p>
    <w:p w:rsidR="00CA2820" w:rsidRPr="008A73AD" w14:paraId="472D0DE6" w14:textId="7E3A5E8F">
      <w:pPr>
        <w:rPr>
          <w:b/>
          <w:lang w:val="lv-LV"/>
        </w:rPr>
      </w:pPr>
      <w:r w:rsidRPr="008A73AD">
        <w:rPr>
          <w:b/>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1807845</wp:posOffset>
                </wp:positionH>
                <wp:positionV relativeFrom="paragraph">
                  <wp:posOffset>50165</wp:posOffset>
                </wp:positionV>
                <wp:extent cx="1874520" cy="426720"/>
                <wp:effectExtent l="0" t="0" r="11430" b="11430"/>
                <wp:wrapNone/>
                <wp:docPr id="5" name="Taisnstūris 5"/>
                <wp:cNvGraphicFramePr/>
                <a:graphic xmlns:a="http://schemas.openxmlformats.org/drawingml/2006/main">
                  <a:graphicData uri="http://schemas.microsoft.com/office/word/2010/wordprocessingShape">
                    <wps:wsp xmlns:wps="http://schemas.microsoft.com/office/word/2010/wordprocessingShape">
                      <wps:cNvSpPr/>
                      <wps:spPr>
                        <a:xfrm>
                          <a:off x="0" y="0"/>
                          <a:ext cx="1874520" cy="426720"/>
                        </a:xfrm>
                        <a:prstGeom prst="rect">
                          <a:avLst/>
                        </a:prstGeom>
                        <a:solidFill>
                          <a:srgbClr val="FFC0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0506" w:rsidRPr="00040506" w:rsidP="00040506" w14:textId="77777777">
                            <w:pPr>
                              <w:jc w:val="center"/>
                              <w:rPr>
                                <w:lang w:val="lv-LV"/>
                              </w:rPr>
                            </w:pPr>
                            <w:r>
                              <w:rPr>
                                <w:lang w:val="lv-LV"/>
                              </w:rPr>
                              <w:t>Risku</w:t>
                            </w:r>
                            <w:r w:rsidR="001E415A">
                              <w:rPr>
                                <w:lang w:val="lv-LV"/>
                              </w:rPr>
                              <w:t xml:space="preserve"> </w:t>
                            </w:r>
                            <w:r>
                              <w:rPr>
                                <w:lang w:val="lv-LV"/>
                              </w:rPr>
                              <w:t>identificēšana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Taisnstūris 5" o:spid="_x0000_s1028" style="width:147.6pt;height:33.6pt;margin-top:3.95pt;margin-left:142.35pt;mso-height-percent:0;mso-height-relative:margin;mso-width-percent:0;mso-width-relative:margin;mso-wrap-distance-bottom:0;mso-wrap-distance-left:9pt;mso-wrap-distance-right:9pt;mso-wrap-distance-top:0;mso-wrap-style:square;position:absolute;v-text-anchor:middle;visibility:visible;z-index:251664384" fillcolor="#ffc000" strokecolor="black" strokeweight="1pt">
                <v:textbox>
                  <w:txbxContent>
                    <w:p w:rsidR="00040506" w:rsidRPr="00040506" w:rsidP="00040506" w14:paraId="689FAA11" w14:textId="77777777">
                      <w:pPr>
                        <w:jc w:val="center"/>
                        <w:rPr>
                          <w:lang w:val="lv-LV"/>
                        </w:rPr>
                      </w:pPr>
                      <w:r>
                        <w:rPr>
                          <w:lang w:val="lv-LV"/>
                        </w:rPr>
                        <w:t>Risku</w:t>
                      </w:r>
                      <w:r w:rsidR="001E415A">
                        <w:rPr>
                          <w:lang w:val="lv-LV"/>
                        </w:rPr>
                        <w:t xml:space="preserve"> </w:t>
                      </w:r>
                      <w:r>
                        <w:rPr>
                          <w:lang w:val="lv-LV"/>
                        </w:rPr>
                        <w:t>identificēšana</w:t>
                      </w:r>
                    </w:p>
                  </w:txbxContent>
                </v:textbox>
              </v:rect>
            </w:pict>
          </mc:Fallback>
        </mc:AlternateContent>
      </w:r>
    </w:p>
    <w:p w:rsidR="00532488" w:rsidRPr="008A73AD" w14:paraId="204A9008" w14:textId="2B2CDE8D">
      <w:pPr>
        <w:rPr>
          <w:b/>
          <w:lang w:val="lv-LV"/>
        </w:rPr>
      </w:pPr>
    </w:p>
    <w:p w:rsidR="00532488" w:rsidRPr="008A73AD" w14:paraId="73628722" w14:textId="4C882E71">
      <w:pPr>
        <w:rPr>
          <w:b/>
          <w:lang w:val="lv-LV"/>
        </w:rPr>
      </w:pPr>
      <w:r>
        <w:rPr>
          <w:b/>
          <w:noProof/>
          <w:lang w:val="lv-LV" w:eastAsia="lv-LV"/>
        </w:rPr>
        <mc:AlternateContent>
          <mc:Choice Requires="wps">
            <w:drawing>
              <wp:anchor distT="0" distB="0" distL="114300" distR="114300" simplePos="0" relativeHeight="251686912" behindDoc="0" locked="0" layoutInCell="1" allowOverlap="1">
                <wp:simplePos x="0" y="0"/>
                <wp:positionH relativeFrom="column">
                  <wp:posOffset>2823955</wp:posOffset>
                </wp:positionH>
                <wp:positionV relativeFrom="paragraph">
                  <wp:posOffset>124847</wp:posOffset>
                </wp:positionV>
                <wp:extent cx="7952" cy="622852"/>
                <wp:effectExtent l="76200" t="0" r="68580" b="63500"/>
                <wp:wrapNone/>
                <wp:docPr id="18" name="Taisns bultveida savienotājs 18"/>
                <wp:cNvGraphicFramePr/>
                <a:graphic xmlns:a="http://schemas.openxmlformats.org/drawingml/2006/main">
                  <a:graphicData uri="http://schemas.microsoft.com/office/word/2010/wordprocessingShape">
                    <wps:wsp xmlns:wps="http://schemas.microsoft.com/office/word/2010/wordprocessingShape">
                      <wps:cNvCnPr/>
                      <wps:spPr>
                        <a:xfrm>
                          <a:off x="0" y="0"/>
                          <a:ext cx="7952" cy="6228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Taisns bultveida savienotājs 18" o:spid="_x0000_s1029" type="#_x0000_t32" style="width:0.65pt;height:49.05pt;margin-top:9.85pt;margin-left:222.35pt;mso-wrap-distance-bottom:0;mso-wrap-distance-left:9pt;mso-wrap-distance-right:9pt;mso-wrap-distance-top:0;mso-wrap-style:square;position:absolute;visibility:visible;z-index:251687936" strokecolor="black" strokeweight="0.5pt">
                <v:stroke joinstyle="miter" endarrow="block"/>
              </v:shape>
            </w:pict>
          </mc:Fallback>
        </mc:AlternateContent>
      </w:r>
    </w:p>
    <w:p w:rsidR="00532488" w:rsidRPr="008A73AD" w14:paraId="62EC7D31" w14:textId="67A3512B">
      <w:pPr>
        <w:rPr>
          <w:b/>
          <w:lang w:val="lv-LV"/>
        </w:rPr>
      </w:pPr>
    </w:p>
    <w:p w:rsidR="00040506" w:rsidRPr="008A73AD" w:rsidP="00040506" w14:paraId="267AFABC" w14:textId="77777777">
      <w:pPr>
        <w:jc w:val="center"/>
        <w:rPr>
          <w:b/>
          <w:lang w:val="lv-LV"/>
        </w:rPr>
      </w:pPr>
    </w:p>
    <w:p w:rsidR="00040506" w:rsidRPr="008A73AD" w14:paraId="15FAD407" w14:textId="59A47635">
      <w:pPr>
        <w:rPr>
          <w:b/>
          <w:lang w:val="lv-LV"/>
        </w:rPr>
      </w:pPr>
    </w:p>
    <w:p w:rsidR="00040506" w:rsidRPr="008A73AD" w14:paraId="52A4DD32" w14:textId="77777777">
      <w:pPr>
        <w:rPr>
          <w:b/>
          <w:lang w:val="lv-LV"/>
        </w:rPr>
      </w:pPr>
      <w:r w:rsidRPr="008A73AD">
        <w:rPr>
          <w:b/>
          <w:noProof/>
          <w:lang w:val="lv-LV" w:eastAsia="lv-LV"/>
        </w:rPr>
        <mc:AlternateContent>
          <mc:Choice Requires="wps">
            <w:drawing>
              <wp:anchor distT="0" distB="0" distL="114300" distR="114300" simplePos="0" relativeHeight="251665408" behindDoc="0" locked="0" layoutInCell="1" allowOverlap="1">
                <wp:simplePos x="0" y="0"/>
                <wp:positionH relativeFrom="margin">
                  <wp:posOffset>1847850</wp:posOffset>
                </wp:positionH>
                <wp:positionV relativeFrom="paragraph">
                  <wp:posOffset>34290</wp:posOffset>
                </wp:positionV>
                <wp:extent cx="1828800" cy="731520"/>
                <wp:effectExtent l="0" t="0" r="19050" b="11430"/>
                <wp:wrapNone/>
                <wp:docPr id="6" name="Taisnstūris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31520"/>
                        </a:xfrm>
                        <a:prstGeom prst="rect">
                          <a:avLst/>
                        </a:prstGeom>
                        <a:solidFill>
                          <a:srgbClr val="B2B2B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0506" w:rsidRPr="00040506" w:rsidP="00040506" w14:textId="77777777">
                            <w:pPr>
                              <w:jc w:val="center"/>
                              <w:rPr>
                                <w:lang w:val="lv-LV"/>
                              </w:rPr>
                            </w:pPr>
                            <w:r>
                              <w:rPr>
                                <w:lang w:val="lv-LV"/>
                              </w:rPr>
                              <w:t xml:space="preserve">Risku </w:t>
                            </w:r>
                            <w:r w:rsidR="00445FE0">
                              <w:rPr>
                                <w:lang w:val="lv-LV"/>
                              </w:rPr>
                              <w:t>iz</w:t>
                            </w:r>
                            <w:r>
                              <w:rPr>
                                <w:lang w:val="lv-LV"/>
                              </w:rPr>
                              <w:t>vērtēšana</w:t>
                            </w:r>
                            <w:r w:rsidR="00445FE0">
                              <w:rPr>
                                <w:lang w:val="lv-LV"/>
                              </w:rPr>
                              <w:t>, t.sk. risku atkārtota izvērtēšana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Taisnstūris 6" o:spid="_x0000_s1030" style="width:2in;height:57.6pt;margin-top:2.7pt;margin-left:145.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6432" fillcolor="#b2b2b2" strokecolor="black" strokeweight="1pt">
                <v:textbox>
                  <w:txbxContent>
                    <w:p w:rsidR="00040506" w:rsidRPr="00040506" w:rsidP="00040506" w14:paraId="0FDB9836" w14:textId="77777777">
                      <w:pPr>
                        <w:jc w:val="center"/>
                        <w:rPr>
                          <w:lang w:val="lv-LV"/>
                        </w:rPr>
                      </w:pPr>
                      <w:r>
                        <w:rPr>
                          <w:lang w:val="lv-LV"/>
                        </w:rPr>
                        <w:t xml:space="preserve">Risku </w:t>
                      </w:r>
                      <w:r w:rsidR="00445FE0">
                        <w:rPr>
                          <w:lang w:val="lv-LV"/>
                        </w:rPr>
                        <w:t>iz</w:t>
                      </w:r>
                      <w:r>
                        <w:rPr>
                          <w:lang w:val="lv-LV"/>
                        </w:rPr>
                        <w:t>vērtēšana</w:t>
                      </w:r>
                      <w:r w:rsidR="00445FE0">
                        <w:rPr>
                          <w:lang w:val="lv-LV"/>
                        </w:rPr>
                        <w:t>, t.sk. risku atkārtota izvērtēšana</w:t>
                      </w:r>
                    </w:p>
                  </w:txbxContent>
                </v:textbox>
                <w10:wrap anchorx="margin"/>
              </v:rect>
            </w:pict>
          </mc:Fallback>
        </mc:AlternateContent>
      </w:r>
    </w:p>
    <w:p w:rsidR="00040506" w:rsidRPr="008A73AD" w14:paraId="19C69A0A" w14:textId="77777777">
      <w:pPr>
        <w:rPr>
          <w:b/>
          <w:lang w:val="lv-LV"/>
        </w:rPr>
      </w:pPr>
      <w:r w:rsidRPr="008A73AD">
        <w:rPr>
          <w:b/>
          <w:noProof/>
          <w:lang w:val="lv-LV" w:eastAsia="lv-LV"/>
        </w:rPr>
        <mc:AlternateContent>
          <mc:Choice Requires="wps">
            <w:drawing>
              <wp:anchor distT="0" distB="0" distL="114300" distR="114300" simplePos="0" relativeHeight="251685888" behindDoc="0" locked="0" layoutInCell="1" allowOverlap="1">
                <wp:simplePos x="0" y="0"/>
                <wp:positionH relativeFrom="column">
                  <wp:posOffset>611505</wp:posOffset>
                </wp:positionH>
                <wp:positionV relativeFrom="paragraph">
                  <wp:posOffset>171450</wp:posOffset>
                </wp:positionV>
                <wp:extent cx="1219200" cy="533400"/>
                <wp:effectExtent l="0" t="38100" r="57150" b="19050"/>
                <wp:wrapNone/>
                <wp:docPr id="17" name="Taisns bultveida savienotājs 17"/>
                <wp:cNvGraphicFramePr/>
                <a:graphic xmlns:a="http://schemas.openxmlformats.org/drawingml/2006/main">
                  <a:graphicData uri="http://schemas.microsoft.com/office/word/2010/wordprocessingShape">
                    <wps:wsp xmlns:wps="http://schemas.microsoft.com/office/word/2010/wordprocessingShape">
                      <wps:cNvCnPr/>
                      <wps:spPr>
                        <a:xfrm flipV="1">
                          <a:off x="0" y="0"/>
                          <a:ext cx="121920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Taisns bultveida savienotājs 17" o:spid="_x0000_s1031" type="#_x0000_t32" style="width:96pt;height:42pt;margin-top:13.5pt;margin-left:48.15pt;flip:y;mso-height-percent:0;mso-height-relative:margin;mso-width-percent:0;mso-width-relative:margin;mso-wrap-distance-bottom:0;mso-wrap-distance-left:9pt;mso-wrap-distance-right:9pt;mso-wrap-distance-top:0;mso-wrap-style:square;position:absolute;visibility:visible;z-index:251688960" strokecolor="black" strokeweight="0.5pt">
                <v:stroke joinstyle="miter" endarrow="block"/>
              </v:shape>
            </w:pict>
          </mc:Fallback>
        </mc:AlternateContent>
      </w:r>
    </w:p>
    <w:p w:rsidR="00040506" w:rsidRPr="008A73AD" w14:paraId="7310210F" w14:textId="77777777">
      <w:pPr>
        <w:rPr>
          <w:b/>
          <w:lang w:val="lv-LV"/>
        </w:rPr>
      </w:pPr>
      <w:r w:rsidRPr="008A73AD">
        <w:rPr>
          <w:b/>
          <w:noProof/>
          <w:lang w:val="lv-LV" w:eastAsia="lv-LV"/>
        </w:rPr>
        <mc:AlternateContent>
          <mc:Choice Requires="wps">
            <w:drawing>
              <wp:anchor distT="0" distB="0" distL="114300" distR="114300" simplePos="0" relativeHeight="251677696" behindDoc="0" locked="0" layoutInCell="1" allowOverlap="1">
                <wp:simplePos x="0" y="0"/>
                <wp:positionH relativeFrom="column">
                  <wp:posOffset>3674745</wp:posOffset>
                </wp:positionH>
                <wp:positionV relativeFrom="paragraph">
                  <wp:posOffset>11430</wp:posOffset>
                </wp:positionV>
                <wp:extent cx="1082040" cy="525780"/>
                <wp:effectExtent l="0" t="0" r="80010" b="64770"/>
                <wp:wrapNone/>
                <wp:docPr id="13" name="Taisns bultveida savienotājs 13"/>
                <wp:cNvGraphicFramePr/>
                <a:graphic xmlns:a="http://schemas.openxmlformats.org/drawingml/2006/main">
                  <a:graphicData uri="http://schemas.microsoft.com/office/word/2010/wordprocessingShape">
                    <wps:wsp xmlns:wps="http://schemas.microsoft.com/office/word/2010/wordprocessingShape">
                      <wps:cNvCnPr/>
                      <wps:spPr>
                        <a:xfrm>
                          <a:off x="0" y="0"/>
                          <a:ext cx="1082040" cy="525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Taisns bultveida savienotājs 13" o:spid="_x0000_s1032" type="#_x0000_t32" style="width:85.2pt;height:41.4pt;margin-top:0.9pt;margin-left:289.35pt;mso-height-percent:0;mso-height-relative:margin;mso-width-percent:0;mso-width-relative:margin;mso-wrap-distance-bottom:0;mso-wrap-distance-left:9pt;mso-wrap-distance-right:9pt;mso-wrap-distance-top:0;mso-wrap-style:square;position:absolute;visibility:visible;z-index:251678720" strokecolor="black" strokeweight="0.5pt">
                <v:stroke joinstyle="miter" endarrow="block"/>
              </v:shape>
            </w:pict>
          </mc:Fallback>
        </mc:AlternateContent>
      </w:r>
    </w:p>
    <w:p w:rsidR="00040506" w:rsidRPr="008A73AD" w14:paraId="4CD13BD4" w14:textId="77777777">
      <w:pPr>
        <w:rPr>
          <w:b/>
          <w:lang w:val="lv-LV"/>
        </w:rPr>
      </w:pPr>
    </w:p>
    <w:p w:rsidR="00040506" w:rsidRPr="008A73AD" w14:paraId="11F105C4" w14:textId="77777777">
      <w:pPr>
        <w:rPr>
          <w:b/>
          <w:lang w:val="lv-LV"/>
        </w:rPr>
      </w:pPr>
      <w:r w:rsidRPr="008A73AD">
        <w:rPr>
          <w:b/>
          <w:noProof/>
          <w:lang w:val="lv-LV" w:eastAsia="lv-LV"/>
        </w:rPr>
        <mc:AlternateContent>
          <mc:Choice Requires="wps">
            <w:drawing>
              <wp:anchor distT="0" distB="0" distL="114300" distR="114300" simplePos="0" relativeHeight="251675648" behindDoc="0" locked="0" layoutInCell="1" allowOverlap="1">
                <wp:simplePos x="0" y="0"/>
                <wp:positionH relativeFrom="margin">
                  <wp:posOffset>-142875</wp:posOffset>
                </wp:positionH>
                <wp:positionV relativeFrom="paragraph">
                  <wp:posOffset>179070</wp:posOffset>
                </wp:positionV>
                <wp:extent cx="1592580" cy="678180"/>
                <wp:effectExtent l="0" t="0" r="26670" b="26670"/>
                <wp:wrapNone/>
                <wp:docPr id="11" name="Taisnstūris 11"/>
                <wp:cNvGraphicFramePr/>
                <a:graphic xmlns:a="http://schemas.openxmlformats.org/drawingml/2006/main">
                  <a:graphicData uri="http://schemas.microsoft.com/office/word/2010/wordprocessingShape">
                    <wps:wsp xmlns:wps="http://schemas.microsoft.com/office/word/2010/wordprocessingShape">
                      <wps:cNvSpPr/>
                      <wps:spPr>
                        <a:xfrm>
                          <a:off x="0" y="0"/>
                          <a:ext cx="1592580" cy="678180"/>
                        </a:xfrm>
                        <a:prstGeom prst="rect">
                          <a:avLst/>
                        </a:prstGeom>
                        <a:solidFill>
                          <a:schemeClr val="accent1">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30E86" w:rsidRPr="00630E86" w:rsidP="00630E86" w14:textId="77777777">
                            <w:pPr>
                              <w:jc w:val="center"/>
                              <w:rPr>
                                <w:lang w:val="lv-LV"/>
                              </w:rPr>
                            </w:pPr>
                            <w:r>
                              <w:rPr>
                                <w:lang w:val="lv-LV"/>
                              </w:rPr>
                              <w:t>Risku uzraudzība un kontrole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Taisnstūris 11" o:spid="_x0000_s1033" style="width:125.4pt;height:53.4pt;margin-top:14.1pt;margin-left:-11.2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76672" fillcolor="#8eaadb" strokecolor="black" strokeweight="1pt">
                <v:textbox>
                  <w:txbxContent>
                    <w:p w:rsidR="00630E86" w:rsidRPr="00630E86" w:rsidP="00630E86" w14:paraId="631C2AAD" w14:textId="77777777">
                      <w:pPr>
                        <w:jc w:val="center"/>
                        <w:rPr>
                          <w:lang w:val="lv-LV"/>
                        </w:rPr>
                      </w:pPr>
                      <w:r>
                        <w:rPr>
                          <w:lang w:val="lv-LV"/>
                        </w:rPr>
                        <w:t>Risku uzraudzība un kontrole</w:t>
                      </w:r>
                    </w:p>
                  </w:txbxContent>
                </v:textbox>
                <w10:wrap anchorx="margin"/>
              </v:rect>
            </w:pict>
          </mc:Fallback>
        </mc:AlternateContent>
      </w:r>
    </w:p>
    <w:p w:rsidR="00040506" w:rsidRPr="008A73AD" w14:paraId="6676EA32" w14:textId="77777777">
      <w:pPr>
        <w:rPr>
          <w:b/>
          <w:lang w:val="lv-LV"/>
        </w:rPr>
      </w:pPr>
      <w:r w:rsidRPr="008A73AD">
        <w:rPr>
          <w:b/>
          <w:noProof/>
          <w:lang w:val="lv-LV" w:eastAsia="lv-LV"/>
        </w:rPr>
        <mc:AlternateContent>
          <mc:Choice Requires="wps">
            <w:drawing>
              <wp:anchor distT="0" distB="0" distL="114300" distR="114300" simplePos="0" relativeHeight="251671552" behindDoc="0" locked="0" layoutInCell="1" allowOverlap="1">
                <wp:simplePos x="0" y="0"/>
                <wp:positionH relativeFrom="column">
                  <wp:posOffset>1929765</wp:posOffset>
                </wp:positionH>
                <wp:positionV relativeFrom="paragraph">
                  <wp:posOffset>50165</wp:posOffset>
                </wp:positionV>
                <wp:extent cx="1562100" cy="906780"/>
                <wp:effectExtent l="0" t="0" r="19050" b="26670"/>
                <wp:wrapNone/>
                <wp:docPr id="9" name="Ovāls 9"/>
                <wp:cNvGraphicFramePr/>
                <a:graphic xmlns:a="http://schemas.openxmlformats.org/drawingml/2006/main">
                  <a:graphicData uri="http://schemas.microsoft.com/office/word/2010/wordprocessingShape">
                    <wps:wsp xmlns:wps="http://schemas.microsoft.com/office/word/2010/wordprocessingShape">
                      <wps:cNvSpPr/>
                      <wps:spPr>
                        <a:xfrm>
                          <a:off x="0" y="0"/>
                          <a:ext cx="1562100" cy="906780"/>
                        </a:xfrm>
                        <a:prstGeom prst="ellipse">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30E86" w:rsidRPr="00630E86" w:rsidP="00630E86" w14:textId="77777777">
                            <w:pPr>
                              <w:jc w:val="center"/>
                              <w:rPr>
                                <w:lang w:val="lv-LV"/>
                              </w:rPr>
                            </w:pPr>
                            <w:r>
                              <w:rPr>
                                <w:lang w:val="lv-LV"/>
                              </w:rPr>
                              <w:t>Saziņa, komunikācija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āls 9" o:spid="_x0000_s1034" style="width:123pt;height:71.4pt;margin-top:3.95pt;margin-left:151.95pt;mso-height-percent:0;mso-height-relative:margin;mso-width-percent:0;mso-width-relative:margin;mso-wrap-distance-bottom:0;mso-wrap-distance-left:9pt;mso-wrap-distance-right:9pt;mso-wrap-distance-top:0;mso-wrap-style:square;position:absolute;v-text-anchor:middle;visibility:visible;z-index:251672576" fillcolor="yellow" strokecolor="black" strokeweight="1pt">
                <v:stroke joinstyle="miter"/>
                <v:textbox>
                  <w:txbxContent>
                    <w:p w:rsidR="00630E86" w:rsidRPr="00630E86" w:rsidP="00630E86" w14:paraId="614C5D85" w14:textId="77777777">
                      <w:pPr>
                        <w:jc w:val="center"/>
                        <w:rPr>
                          <w:lang w:val="lv-LV"/>
                        </w:rPr>
                      </w:pPr>
                      <w:r>
                        <w:rPr>
                          <w:lang w:val="lv-LV"/>
                        </w:rPr>
                        <w:t>Saziņa, komunikācija</w:t>
                      </w:r>
                    </w:p>
                  </w:txbxContent>
                </v:textbox>
              </v:oval>
            </w:pict>
          </mc:Fallback>
        </mc:AlternateContent>
      </w:r>
      <w:r w:rsidRPr="008A73AD">
        <w:rPr>
          <w:b/>
          <w:noProof/>
          <w:lang w:val="lv-LV" w:eastAsia="lv-LV"/>
        </w:rPr>
        <mc:AlternateContent>
          <mc:Choice Requires="wps">
            <w:drawing>
              <wp:anchor distT="0" distB="0" distL="114300" distR="114300" simplePos="0" relativeHeight="251667456" behindDoc="0" locked="0" layoutInCell="1" allowOverlap="1">
                <wp:simplePos x="0" y="0"/>
                <wp:positionH relativeFrom="column">
                  <wp:posOffset>3949065</wp:posOffset>
                </wp:positionH>
                <wp:positionV relativeFrom="paragraph">
                  <wp:posOffset>4445</wp:posOffset>
                </wp:positionV>
                <wp:extent cx="1546860" cy="556260"/>
                <wp:effectExtent l="0" t="0" r="15240" b="15240"/>
                <wp:wrapNone/>
                <wp:docPr id="7" name="Taisnstūris 7"/>
                <wp:cNvGraphicFramePr/>
                <a:graphic xmlns:a="http://schemas.openxmlformats.org/drawingml/2006/main">
                  <a:graphicData uri="http://schemas.microsoft.com/office/word/2010/wordprocessingShape">
                    <wps:wsp xmlns:wps="http://schemas.microsoft.com/office/word/2010/wordprocessingShape">
                      <wps:cNvSpPr/>
                      <wps:spPr>
                        <a:xfrm>
                          <a:off x="0" y="0"/>
                          <a:ext cx="1546860" cy="556260"/>
                        </a:xfrm>
                        <a:prstGeom prst="rect">
                          <a:avLst/>
                        </a:prstGeom>
                        <a:solidFill>
                          <a:srgbClr val="FF99FF"/>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30E86" w:rsidRPr="00630E86" w:rsidP="00630E86" w14:textId="77777777">
                            <w:pPr>
                              <w:jc w:val="center"/>
                              <w:rPr>
                                <w:lang w:val="lv-LV"/>
                              </w:rPr>
                            </w:pPr>
                            <w:r>
                              <w:rPr>
                                <w:lang w:val="lv-LV"/>
                              </w:rPr>
                              <w:t>Risku reģistrēšana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Taisnstūris 7" o:spid="_x0000_s1035" style="width:121.8pt;height:43.8pt;margin-top:0.35pt;margin-left:310.95pt;mso-height-percent:0;mso-height-relative:margin;mso-width-percent:0;mso-width-relative:margin;mso-wrap-distance-bottom:0;mso-wrap-distance-left:9pt;mso-wrap-distance-right:9pt;mso-wrap-distance-top:0;mso-wrap-style:square;position:absolute;v-text-anchor:middle;visibility:visible;z-index:251668480" fillcolor="#f9f" strokecolor="black" strokeweight="1pt">
                <v:textbox>
                  <w:txbxContent>
                    <w:p w:rsidR="00630E86" w:rsidRPr="00630E86" w:rsidP="00630E86" w14:paraId="086B6DCF" w14:textId="77777777">
                      <w:pPr>
                        <w:jc w:val="center"/>
                        <w:rPr>
                          <w:lang w:val="lv-LV"/>
                        </w:rPr>
                      </w:pPr>
                      <w:r>
                        <w:rPr>
                          <w:lang w:val="lv-LV"/>
                        </w:rPr>
                        <w:t>Risku reģistrēšana</w:t>
                      </w:r>
                    </w:p>
                  </w:txbxContent>
                </v:textbox>
              </v:rect>
            </w:pict>
          </mc:Fallback>
        </mc:AlternateContent>
      </w:r>
    </w:p>
    <w:p w:rsidR="00040506" w:rsidRPr="008A73AD" w14:paraId="7B0370A1" w14:textId="77777777">
      <w:pPr>
        <w:rPr>
          <w:b/>
          <w:lang w:val="lv-LV"/>
        </w:rPr>
      </w:pPr>
    </w:p>
    <w:p w:rsidR="00040506" w:rsidRPr="008A73AD" w14:paraId="4E04C2FA" w14:textId="77777777">
      <w:pPr>
        <w:rPr>
          <w:b/>
          <w:lang w:val="lv-LV"/>
        </w:rPr>
      </w:pPr>
      <w:r w:rsidRPr="008A73AD">
        <w:rPr>
          <w:b/>
          <w:noProof/>
          <w:lang w:val="lv-LV" w:eastAsia="lv-LV"/>
        </w:rPr>
        <w:t xml:space="preserve"> </w:t>
      </w:r>
    </w:p>
    <w:p w:rsidR="00040506" w:rsidRPr="008A73AD" w14:paraId="27B8DFA4" w14:textId="77777777">
      <w:pPr>
        <w:rPr>
          <w:b/>
          <w:lang w:val="lv-LV"/>
        </w:rPr>
      </w:pPr>
      <w:r w:rsidRPr="008A73AD">
        <w:rPr>
          <w:b/>
          <w:noProof/>
          <w:lang w:val="lv-LV" w:eastAsia="lv-LV"/>
        </w:rPr>
        <mc:AlternateContent>
          <mc:Choice Requires="wps">
            <w:drawing>
              <wp:anchor distT="0" distB="0" distL="114300" distR="114300" simplePos="0" relativeHeight="251679744" behindDoc="0" locked="0" layoutInCell="1" allowOverlap="1">
                <wp:simplePos x="0" y="0"/>
                <wp:positionH relativeFrom="column">
                  <wp:posOffset>4269104</wp:posOffset>
                </wp:positionH>
                <wp:positionV relativeFrom="paragraph">
                  <wp:posOffset>49530</wp:posOffset>
                </wp:positionV>
                <wp:extent cx="434340" cy="647700"/>
                <wp:effectExtent l="38100" t="0" r="22860" b="57150"/>
                <wp:wrapNone/>
                <wp:docPr id="14" name="Taisns bultveida savienotājs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434340"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Taisns bultveida savienotājs 14" o:spid="_x0000_s1036" type="#_x0000_t32" style="width:34.2pt;height:51pt;margin-top:3.9pt;margin-left:336.15pt;flip:x;mso-height-percent:0;mso-height-relative:margin;mso-width-percent:0;mso-width-relative:margin;mso-wrap-distance-bottom:0;mso-wrap-distance-left:9pt;mso-wrap-distance-right:9pt;mso-wrap-distance-top:0;mso-wrap-style:square;position:absolute;visibility:visible;z-index:251680768" strokecolor="black" strokeweight="0.5pt">
                <v:stroke joinstyle="miter" endarrow="block"/>
              </v:shape>
            </w:pict>
          </mc:Fallback>
        </mc:AlternateContent>
      </w:r>
      <w:r w:rsidRPr="008A73AD">
        <w:rPr>
          <w:b/>
          <w:noProof/>
          <w:lang w:val="lv-LV" w:eastAsia="lv-LV"/>
        </w:rPr>
        <mc:AlternateContent>
          <mc:Choice Requires="wps">
            <w:drawing>
              <wp:anchor distT="0" distB="0" distL="114300" distR="114300" simplePos="0" relativeHeight="251683840" behindDoc="0" locked="0" layoutInCell="1" allowOverlap="1">
                <wp:simplePos x="0" y="0"/>
                <wp:positionH relativeFrom="column">
                  <wp:posOffset>657225</wp:posOffset>
                </wp:positionH>
                <wp:positionV relativeFrom="paragraph">
                  <wp:posOffset>163830</wp:posOffset>
                </wp:positionV>
                <wp:extent cx="518160" cy="548640"/>
                <wp:effectExtent l="38100" t="38100" r="34290" b="22860"/>
                <wp:wrapNone/>
                <wp:docPr id="16" name="Taisns bultveida savienotājs 16"/>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518160" cy="548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Taisns bultveida savienotājs 16" o:spid="_x0000_s1037" type="#_x0000_t32" style="width:40.8pt;height:43.2pt;margin-top:12.9pt;margin-left:51.75pt;flip:x y;mso-height-percent:0;mso-height-relative:margin;mso-width-percent:0;mso-width-relative:margin;mso-wrap-distance-bottom:0;mso-wrap-distance-left:9pt;mso-wrap-distance-right:9pt;mso-wrap-distance-top:0;mso-wrap-style:square;position:absolute;visibility:visible;z-index:251684864" strokecolor="black" strokeweight="0.5pt">
                <v:stroke joinstyle="miter" endarrow="block"/>
              </v:shape>
            </w:pict>
          </mc:Fallback>
        </mc:AlternateContent>
      </w:r>
      <w:r w:rsidRPr="008A73AD">
        <w:rPr>
          <w:b/>
          <w:noProof/>
          <w:lang w:val="lv-LV" w:eastAsia="lv-LV"/>
        </w:rPr>
        <w:t xml:space="preserve">   </w:t>
      </w:r>
    </w:p>
    <w:p w:rsidR="00040506" w:rsidRPr="008A73AD" w14:paraId="7A6862DA" w14:textId="77777777">
      <w:pPr>
        <w:rPr>
          <w:b/>
          <w:lang w:val="lv-LV"/>
        </w:rPr>
      </w:pPr>
    </w:p>
    <w:p w:rsidR="00040506" w:rsidRPr="008A73AD" w14:paraId="11A541F4" w14:textId="77777777">
      <w:pPr>
        <w:rPr>
          <w:b/>
          <w:lang w:val="lv-LV"/>
        </w:rPr>
      </w:pPr>
    </w:p>
    <w:p w:rsidR="00040506" w:rsidRPr="008A73AD" w14:paraId="0BDFF1C1" w14:textId="77777777">
      <w:pPr>
        <w:rPr>
          <w:b/>
          <w:lang w:val="lv-LV"/>
        </w:rPr>
      </w:pPr>
    </w:p>
    <w:p w:rsidR="002A2327" w:rsidRPr="008A73AD" w:rsidP="002A2327" w14:paraId="294A30DD" w14:textId="77777777">
      <w:pPr>
        <w:pStyle w:val="ListParagraph"/>
        <w:ind w:left="1080"/>
        <w:rPr>
          <w:b/>
          <w:lang w:val="lv-LV"/>
        </w:rPr>
      </w:pPr>
      <w:r w:rsidRPr="008A73AD">
        <w:rPr>
          <w:b/>
          <w:noProof/>
          <w:lang w:val="lv-LV" w:eastAsia="lv-LV"/>
        </w:rPr>
        <mc:AlternateContent>
          <mc:Choice Requires="wps">
            <w:drawing>
              <wp:anchor distT="0" distB="0" distL="114300" distR="114300" simplePos="0" relativeHeight="251669504" behindDoc="0" locked="0" layoutInCell="1" allowOverlap="1">
                <wp:simplePos x="0" y="0"/>
                <wp:positionH relativeFrom="column">
                  <wp:posOffset>3529965</wp:posOffset>
                </wp:positionH>
                <wp:positionV relativeFrom="paragraph">
                  <wp:posOffset>3810</wp:posOffset>
                </wp:positionV>
                <wp:extent cx="1539240" cy="723900"/>
                <wp:effectExtent l="0" t="0" r="22860" b="19050"/>
                <wp:wrapNone/>
                <wp:docPr id="8" name="Taisnstūris 8"/>
                <wp:cNvGraphicFramePr/>
                <a:graphic xmlns:a="http://schemas.openxmlformats.org/drawingml/2006/main">
                  <a:graphicData uri="http://schemas.microsoft.com/office/word/2010/wordprocessingShape">
                    <wps:wsp xmlns:wps="http://schemas.microsoft.com/office/word/2010/wordprocessingShape">
                      <wps:cNvSpPr/>
                      <wps:spPr>
                        <a:xfrm>
                          <a:off x="0" y="0"/>
                          <a:ext cx="1539240" cy="723900"/>
                        </a:xfrm>
                        <a:prstGeom prst="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30E86" w:rsidRPr="00630E86" w:rsidP="00630E86" w14:textId="77777777">
                            <w:pPr>
                              <w:jc w:val="center"/>
                              <w:rPr>
                                <w:lang w:val="lv-LV"/>
                              </w:rPr>
                            </w:pPr>
                            <w:r>
                              <w:rPr>
                                <w:lang w:val="lv-LV"/>
                              </w:rPr>
                              <w:t>Risku mazināšanas pasākumu noteikšana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Taisnstūris 8" o:spid="_x0000_s1038" style="width:121.2pt;height:57pt;margin-top:0.3pt;margin-left:277.95pt;mso-height-percent:0;mso-height-relative:margin;mso-width-percent:0;mso-width-relative:margin;mso-wrap-distance-bottom:0;mso-wrap-distance-left:9pt;mso-wrap-distance-right:9pt;mso-wrap-distance-top:0;mso-wrap-style:square;position:absolute;v-text-anchor:middle;visibility:visible;z-index:251670528" fillcolor="#92d050" strokecolor="black" strokeweight="1pt">
                <v:textbox>
                  <w:txbxContent>
                    <w:p w:rsidR="00630E86" w:rsidRPr="00630E86" w:rsidP="00630E86" w14:paraId="5F877004" w14:textId="77777777">
                      <w:pPr>
                        <w:jc w:val="center"/>
                        <w:rPr>
                          <w:lang w:val="lv-LV"/>
                        </w:rPr>
                      </w:pPr>
                      <w:r>
                        <w:rPr>
                          <w:lang w:val="lv-LV"/>
                        </w:rPr>
                        <w:t xml:space="preserve">Risku </w:t>
                      </w:r>
                      <w:r>
                        <w:rPr>
                          <w:lang w:val="lv-LV"/>
                        </w:rPr>
                        <w:t>mazināšanas pasākumu noteikšana</w:t>
                      </w:r>
                    </w:p>
                  </w:txbxContent>
                </v:textbox>
              </v:rect>
            </w:pict>
          </mc:Fallback>
        </mc:AlternateContent>
      </w:r>
      <w:r w:rsidRPr="008A73AD">
        <w:rPr>
          <w:b/>
          <w:noProof/>
          <w:lang w:val="lv-LV" w:eastAsia="lv-LV"/>
        </w:rPr>
        <mc:AlternateContent>
          <mc:Choice Requires="wps">
            <w:drawing>
              <wp:anchor distT="0" distB="0" distL="114300" distR="114300" simplePos="0" relativeHeight="251673600" behindDoc="0" locked="0" layoutInCell="1" allowOverlap="1">
                <wp:simplePos x="0" y="0"/>
                <wp:positionH relativeFrom="margin">
                  <wp:posOffset>443865</wp:posOffset>
                </wp:positionH>
                <wp:positionV relativeFrom="paragraph">
                  <wp:posOffset>3810</wp:posOffset>
                </wp:positionV>
                <wp:extent cx="1584960" cy="693420"/>
                <wp:effectExtent l="0" t="0" r="15240" b="11430"/>
                <wp:wrapNone/>
                <wp:docPr id="10" name="Taisnstūris 10"/>
                <wp:cNvGraphicFramePr/>
                <a:graphic xmlns:a="http://schemas.openxmlformats.org/drawingml/2006/main">
                  <a:graphicData uri="http://schemas.microsoft.com/office/word/2010/wordprocessingShape">
                    <wps:wsp xmlns:wps="http://schemas.microsoft.com/office/word/2010/wordprocessingShape">
                      <wps:cNvSpPr/>
                      <wps:spPr>
                        <a:xfrm>
                          <a:off x="0" y="0"/>
                          <a:ext cx="1584960" cy="693420"/>
                        </a:xfrm>
                        <a:prstGeom prst="rect">
                          <a:avLst/>
                        </a:prstGeom>
                        <a:solidFill>
                          <a:srgbClr val="00CC66"/>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30E86" w:rsidRPr="00630E86" w:rsidP="00630E86" w14:textId="77777777">
                            <w:pPr>
                              <w:jc w:val="center"/>
                              <w:rPr>
                                <w:lang w:val="lv-LV"/>
                              </w:rPr>
                            </w:pPr>
                            <w:r>
                              <w:rPr>
                                <w:lang w:val="lv-LV"/>
                              </w:rPr>
                              <w:t>Risku mazināšanas pasākumu ieviešana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Taisnstūris 10" o:spid="_x0000_s1039" style="width:124.8pt;height:54.6pt;margin-top:0.3pt;margin-left:34.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74624" fillcolor="#0c6" strokecolor="black" strokeweight="1pt">
                <v:textbox>
                  <w:txbxContent>
                    <w:p w:rsidR="00630E86" w:rsidRPr="00630E86" w:rsidP="00630E86" w14:paraId="6A4D7B49" w14:textId="77777777">
                      <w:pPr>
                        <w:jc w:val="center"/>
                        <w:rPr>
                          <w:lang w:val="lv-LV"/>
                        </w:rPr>
                      </w:pPr>
                      <w:r>
                        <w:rPr>
                          <w:lang w:val="lv-LV"/>
                        </w:rPr>
                        <w:t>Risku mazināšanas pasākumu ieviešana</w:t>
                      </w:r>
                    </w:p>
                  </w:txbxContent>
                </v:textbox>
                <w10:wrap anchorx="margin"/>
              </v:rect>
            </w:pict>
          </mc:Fallback>
        </mc:AlternateContent>
      </w:r>
    </w:p>
    <w:p w:rsidR="002A2327" w:rsidRPr="008A73AD" w:rsidP="002A2327" w14:paraId="1E414728" w14:textId="77777777">
      <w:pPr>
        <w:pStyle w:val="ListParagraph"/>
        <w:ind w:left="1080"/>
        <w:rPr>
          <w:b/>
          <w:lang w:val="lv-LV"/>
        </w:rPr>
      </w:pPr>
      <w:r w:rsidRPr="008A73AD">
        <w:rPr>
          <w:b/>
          <w:noProof/>
          <w:lang w:val="lv-LV" w:eastAsia="lv-LV"/>
        </w:rPr>
        <mc:AlternateContent>
          <mc:Choice Requires="wps">
            <w:drawing>
              <wp:anchor distT="0" distB="0" distL="114300" distR="114300" simplePos="0" relativeHeight="251681792" behindDoc="0" locked="0" layoutInCell="1" allowOverlap="1">
                <wp:simplePos x="0" y="0"/>
                <wp:positionH relativeFrom="column">
                  <wp:posOffset>2028825</wp:posOffset>
                </wp:positionH>
                <wp:positionV relativeFrom="paragraph">
                  <wp:posOffset>148590</wp:posOffset>
                </wp:positionV>
                <wp:extent cx="1485900" cy="45719"/>
                <wp:effectExtent l="19050" t="76200" r="19050" b="50165"/>
                <wp:wrapNone/>
                <wp:docPr id="15" name="Taisns bultveida savienotājs 15"/>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4859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Taisns bultveida savienotājs 15" o:spid="_x0000_s1040" type="#_x0000_t32" style="width:117pt;height:3.6pt;margin-top:11.7pt;margin-left:159.75pt;flip:x y;mso-height-percent:0;mso-height-relative:margin;mso-width-percent:0;mso-width-relative:margin;mso-wrap-distance-bottom:0;mso-wrap-distance-left:9pt;mso-wrap-distance-right:9pt;mso-wrap-distance-top:0;mso-wrap-style:square;position:absolute;visibility:visible;z-index:251682816" strokecolor="black" strokeweight="0.5pt">
                <v:stroke joinstyle="miter" endarrow="block"/>
              </v:shape>
            </w:pict>
          </mc:Fallback>
        </mc:AlternateContent>
      </w:r>
    </w:p>
    <w:p w:rsidR="002A2327" w:rsidRPr="008A73AD" w:rsidP="002A2327" w14:paraId="49539E33" w14:textId="77777777">
      <w:pPr>
        <w:pStyle w:val="ListParagraph"/>
        <w:ind w:left="1080"/>
        <w:rPr>
          <w:b/>
          <w:lang w:val="lv-LV"/>
        </w:rPr>
      </w:pPr>
    </w:p>
    <w:p w:rsidR="00CB68E1" w:rsidRPr="008A73AD" w:rsidP="002A2327" w14:paraId="27E8EE1C" w14:textId="77777777">
      <w:pPr>
        <w:pStyle w:val="ListParagraph"/>
        <w:ind w:left="1080"/>
        <w:rPr>
          <w:b/>
          <w:lang w:val="lv-LV"/>
        </w:rPr>
      </w:pPr>
    </w:p>
    <w:p w:rsidR="00CB68E1" w:rsidRPr="008A73AD" w:rsidP="002A2327" w14:paraId="2E036B02" w14:textId="77777777">
      <w:pPr>
        <w:pStyle w:val="ListParagraph"/>
        <w:ind w:left="1080"/>
        <w:rPr>
          <w:b/>
          <w:lang w:val="lv-LV"/>
        </w:rPr>
      </w:pPr>
    </w:p>
    <w:p w:rsidR="00CB68E1" w:rsidRPr="008A73AD" w:rsidP="002A2327" w14:paraId="542D0677" w14:textId="77777777">
      <w:pPr>
        <w:pStyle w:val="ListParagraph"/>
        <w:ind w:left="1080"/>
        <w:rPr>
          <w:b/>
          <w:lang w:val="lv-LV"/>
        </w:rPr>
      </w:pPr>
    </w:p>
    <w:p w:rsidR="00D44C7F" w:rsidRPr="008A73AD" w:rsidP="009767FF" w14:paraId="317E61DE" w14:textId="77777777">
      <w:pPr>
        <w:pStyle w:val="ListParagraph"/>
        <w:numPr>
          <w:ilvl w:val="0"/>
          <w:numId w:val="1"/>
        </w:numPr>
        <w:spacing w:before="120" w:after="120" w:line="252" w:lineRule="auto"/>
        <w:ind w:left="0" w:firstLine="0"/>
        <w:contextualSpacing w:val="0"/>
        <w:jc w:val="center"/>
        <w:rPr>
          <w:b/>
          <w:lang w:val="lv-LV"/>
        </w:rPr>
      </w:pPr>
      <w:r w:rsidRPr="008A73AD">
        <w:rPr>
          <w:b/>
          <w:lang w:val="lv-LV"/>
        </w:rPr>
        <w:t>Risku klasifikācija</w:t>
      </w:r>
    </w:p>
    <w:p w:rsidR="00D44C7F" w:rsidRPr="008A73AD" w:rsidP="001D6BAF" w14:paraId="5979BB1E" w14:textId="77777777">
      <w:pPr>
        <w:pStyle w:val="ListParagraph"/>
        <w:numPr>
          <w:ilvl w:val="0"/>
          <w:numId w:val="2"/>
        </w:numPr>
        <w:spacing w:line="252" w:lineRule="auto"/>
        <w:contextualSpacing w:val="0"/>
        <w:jc w:val="both"/>
        <w:rPr>
          <w:b/>
          <w:lang w:val="lv-LV"/>
        </w:rPr>
      </w:pPr>
      <w:r w:rsidRPr="008A73AD">
        <w:rPr>
          <w:lang w:val="lv-LV"/>
        </w:rPr>
        <w:t>Lai nodrošinātu efektīvu risku vadību, Centrs riskus iedala četrās risku grupās:</w:t>
      </w:r>
    </w:p>
    <w:p w:rsidR="00D44C7F" w:rsidRPr="008A73AD" w:rsidP="009767FF" w14:paraId="2E0C6543" w14:textId="3A25AD45">
      <w:pPr>
        <w:pStyle w:val="ListParagraph"/>
        <w:numPr>
          <w:ilvl w:val="1"/>
          <w:numId w:val="2"/>
        </w:numPr>
        <w:spacing w:line="252" w:lineRule="auto"/>
        <w:ind w:left="851" w:hanging="567"/>
        <w:contextualSpacing w:val="0"/>
        <w:jc w:val="both"/>
        <w:rPr>
          <w:b/>
          <w:lang w:val="lv-LV"/>
        </w:rPr>
      </w:pPr>
      <w:r w:rsidRPr="008A73AD">
        <w:rPr>
          <w:b/>
          <w:lang w:val="lv-LV"/>
        </w:rPr>
        <w:t>stratēģiskie riski</w:t>
      </w:r>
      <w:r w:rsidRPr="008A73AD">
        <w:rPr>
          <w:lang w:val="lv-LV"/>
        </w:rPr>
        <w:t xml:space="preserve"> – riski, kas saistīti ar </w:t>
      </w:r>
      <w:r w:rsidRPr="008A73AD" w:rsidR="009F6C13">
        <w:rPr>
          <w:lang w:val="lv-LV"/>
        </w:rPr>
        <w:t xml:space="preserve">Centra </w:t>
      </w:r>
      <w:r w:rsidRPr="008A73AD">
        <w:rPr>
          <w:lang w:val="lv-LV"/>
        </w:rPr>
        <w:t>stratēģijā noteikto mērķu sasniegšanu</w:t>
      </w:r>
      <w:r w:rsidRPr="008A73AD" w:rsidR="00E53EAC">
        <w:rPr>
          <w:lang w:val="lv-LV"/>
        </w:rPr>
        <w:t xml:space="preserve">, </w:t>
      </w:r>
      <w:r w:rsidRPr="008A73AD" w:rsidR="0040570F">
        <w:rPr>
          <w:lang w:val="lv-LV"/>
        </w:rPr>
        <w:t>tajā skaitā lēmumu pieņemšanu</w:t>
      </w:r>
      <w:r w:rsidRPr="008A73AD" w:rsidR="00E53EAC">
        <w:rPr>
          <w:lang w:val="lv-LV"/>
        </w:rPr>
        <w:t xml:space="preserve"> par Centra attīstību, inovāciju ieviešanu, investīciju projektu īstenošanu, </w:t>
      </w:r>
      <w:r w:rsidRPr="008A73AD" w:rsidR="0040570F">
        <w:rPr>
          <w:lang w:val="lv-LV"/>
        </w:rPr>
        <w:t xml:space="preserve">kā arī </w:t>
      </w:r>
      <w:r w:rsidRPr="008A73AD" w:rsidR="00E53EAC">
        <w:rPr>
          <w:lang w:val="lv-LV"/>
        </w:rPr>
        <w:t>reputācijas riski;</w:t>
      </w:r>
    </w:p>
    <w:p w:rsidR="00D44C7F" w:rsidRPr="008A73AD" w:rsidP="009767FF" w14:paraId="2C957C61" w14:textId="399A2839">
      <w:pPr>
        <w:pStyle w:val="ListParagraph"/>
        <w:numPr>
          <w:ilvl w:val="1"/>
          <w:numId w:val="2"/>
        </w:numPr>
        <w:spacing w:line="252" w:lineRule="auto"/>
        <w:ind w:left="851" w:hanging="567"/>
        <w:contextualSpacing w:val="0"/>
        <w:jc w:val="both"/>
        <w:rPr>
          <w:lang w:val="lv-LV"/>
        </w:rPr>
      </w:pPr>
      <w:r w:rsidRPr="008A73AD">
        <w:rPr>
          <w:b/>
          <w:lang w:val="lv-LV"/>
        </w:rPr>
        <w:t>operacionālie</w:t>
      </w:r>
      <w:r w:rsidRPr="008A73AD" w:rsidR="00927EF3">
        <w:rPr>
          <w:b/>
          <w:lang w:val="lv-LV"/>
        </w:rPr>
        <w:t xml:space="preserve"> (darbības)</w:t>
      </w:r>
      <w:r w:rsidRPr="008A73AD">
        <w:rPr>
          <w:b/>
          <w:lang w:val="lv-LV"/>
        </w:rPr>
        <w:t xml:space="preserve"> riski</w:t>
      </w:r>
      <w:r w:rsidRPr="008A73AD">
        <w:rPr>
          <w:lang w:val="lv-LV"/>
        </w:rPr>
        <w:t xml:space="preserve"> </w:t>
      </w:r>
      <w:r w:rsidRPr="008A73AD" w:rsidR="00D12700">
        <w:rPr>
          <w:lang w:val="lv-LV"/>
        </w:rPr>
        <w:t xml:space="preserve">– </w:t>
      </w:r>
      <w:r w:rsidRPr="008A73AD">
        <w:rPr>
          <w:lang w:val="lv-LV"/>
        </w:rPr>
        <w:t>riski, kas saistīti ar Centra darbības un pakalpojumu nodrošināšanu</w:t>
      </w:r>
      <w:r w:rsidRPr="008A73AD" w:rsidR="00E53EAC">
        <w:rPr>
          <w:lang w:val="lv-LV"/>
        </w:rPr>
        <w:t xml:space="preserve"> </w:t>
      </w:r>
      <w:r w:rsidRPr="008A73AD">
        <w:rPr>
          <w:lang w:val="lv-LV"/>
        </w:rPr>
        <w:t>–</w:t>
      </w:r>
      <w:r w:rsidRPr="008A73AD" w:rsidR="00E53EAC">
        <w:rPr>
          <w:lang w:val="lv-LV"/>
        </w:rPr>
        <w:t xml:space="preserve"> Centra darbinieku ikdienas darbību kļūdām, procedūru neatbilstību vai nepilnīgu iekšējo procesu, tehnisko resursu norisi, noteikumu, iekšējo politiku un standartu neievērošanu, kā arī ārējo apstākļu ietekmi uz pakalpojuma nodrošināšanu; </w:t>
      </w:r>
    </w:p>
    <w:p w:rsidR="00D44C7F" w:rsidRPr="008A73AD" w:rsidP="009767FF" w14:paraId="7DD16230" w14:textId="1AF41D56">
      <w:pPr>
        <w:pStyle w:val="ListParagraph"/>
        <w:numPr>
          <w:ilvl w:val="1"/>
          <w:numId w:val="2"/>
        </w:numPr>
        <w:spacing w:line="252" w:lineRule="auto"/>
        <w:ind w:left="851" w:hanging="567"/>
        <w:contextualSpacing w:val="0"/>
        <w:jc w:val="both"/>
        <w:rPr>
          <w:lang w:val="lv-LV"/>
        </w:rPr>
      </w:pPr>
      <w:r w:rsidRPr="008A73AD">
        <w:rPr>
          <w:b/>
          <w:lang w:val="lv-LV"/>
        </w:rPr>
        <w:t xml:space="preserve">finanšu riski </w:t>
      </w:r>
      <w:r w:rsidRPr="008A73AD">
        <w:rPr>
          <w:lang w:val="lv-LV"/>
        </w:rPr>
        <w:t>– riski, kas ietekmē Centra finansiālo stāvokli</w:t>
      </w:r>
      <w:r w:rsidRPr="008A73AD" w:rsidR="00E53EAC">
        <w:rPr>
          <w:lang w:val="lv-LV"/>
        </w:rPr>
        <w:t xml:space="preserve"> - saistīti ar Centra finanšu resursu plānošanu, pārvaldīšanu un</w:t>
      </w:r>
      <w:r w:rsidRPr="008A73AD" w:rsidR="006618C0">
        <w:rPr>
          <w:lang w:val="lv-LV"/>
        </w:rPr>
        <w:t>/vai</w:t>
      </w:r>
      <w:r w:rsidRPr="008A73AD" w:rsidR="00E53EAC">
        <w:rPr>
          <w:lang w:val="lv-LV"/>
        </w:rPr>
        <w:t xml:space="preserve"> to nepietiekamību Centra ikdienas vai attīstības nodrošināšanai, tai skaitā plānoto izmaksu atšķirīb</w:t>
      </w:r>
      <w:r w:rsidRPr="008A73AD" w:rsidR="006618C0">
        <w:rPr>
          <w:lang w:val="lv-LV"/>
        </w:rPr>
        <w:t>ām</w:t>
      </w:r>
      <w:r w:rsidRPr="008A73AD" w:rsidR="00E53EAC">
        <w:rPr>
          <w:lang w:val="lv-LV"/>
        </w:rPr>
        <w:t xml:space="preserve"> no reālajām izmaksām; </w:t>
      </w:r>
    </w:p>
    <w:p w:rsidR="00D44C7F" w:rsidRPr="008A73AD" w:rsidP="009767FF" w14:paraId="64B0BA2E" w14:textId="4D0EFC43">
      <w:pPr>
        <w:pStyle w:val="ListParagraph"/>
        <w:numPr>
          <w:ilvl w:val="1"/>
          <w:numId w:val="2"/>
        </w:numPr>
        <w:spacing w:line="252" w:lineRule="auto"/>
        <w:ind w:left="851" w:hanging="567"/>
        <w:contextualSpacing w:val="0"/>
        <w:jc w:val="both"/>
        <w:rPr>
          <w:b/>
          <w:lang w:val="lv-LV"/>
        </w:rPr>
      </w:pPr>
      <w:r w:rsidRPr="008A73AD">
        <w:rPr>
          <w:b/>
          <w:lang w:val="lv-LV"/>
        </w:rPr>
        <w:t>atbilstības riski</w:t>
      </w:r>
      <w:r w:rsidRPr="008A73AD">
        <w:rPr>
          <w:lang w:val="lv-LV"/>
        </w:rPr>
        <w:t xml:space="preserve"> – riski, kas saistīti ar Centra darbības atbilstību normatīvajiem aktiem un standartiem.</w:t>
      </w:r>
    </w:p>
    <w:p w:rsidR="00D44C7F" w:rsidRPr="008A73AD" w:rsidP="001D6BAF" w14:paraId="6AE36288" w14:textId="7C0DA190">
      <w:pPr>
        <w:pStyle w:val="ListParagraph"/>
        <w:numPr>
          <w:ilvl w:val="0"/>
          <w:numId w:val="2"/>
        </w:numPr>
        <w:spacing w:line="252" w:lineRule="auto"/>
        <w:contextualSpacing w:val="0"/>
        <w:jc w:val="both"/>
        <w:rPr>
          <w:b/>
          <w:lang w:val="lv-LV"/>
        </w:rPr>
      </w:pPr>
      <w:r w:rsidRPr="008A73AD">
        <w:rPr>
          <w:lang w:val="lv-LV"/>
        </w:rPr>
        <w:t>Centra Risku reģistrs ir s</w:t>
      </w:r>
      <w:r w:rsidRPr="008A73AD" w:rsidR="006D1CF8">
        <w:rPr>
          <w:lang w:val="lv-LV"/>
        </w:rPr>
        <w:t>agatavot</w:t>
      </w:r>
      <w:r w:rsidRPr="008A73AD">
        <w:rPr>
          <w:lang w:val="lv-LV"/>
        </w:rPr>
        <w:t>s, balstoties uz šo risku grupu iedalījumu</w:t>
      </w:r>
      <w:r w:rsidRPr="008A73AD" w:rsidR="001F1DF8">
        <w:rPr>
          <w:lang w:val="lv-LV"/>
        </w:rPr>
        <w:t>.</w:t>
      </w:r>
    </w:p>
    <w:p w:rsidR="001F1DF8" w:rsidRPr="008A73AD" w:rsidP="009767FF" w14:paraId="50FD2A7D" w14:textId="33CECC95">
      <w:pPr>
        <w:pStyle w:val="ListParagraph"/>
        <w:numPr>
          <w:ilvl w:val="0"/>
          <w:numId w:val="1"/>
        </w:numPr>
        <w:spacing w:before="120" w:after="120" w:line="252" w:lineRule="auto"/>
        <w:ind w:left="1077"/>
        <w:contextualSpacing w:val="0"/>
        <w:jc w:val="center"/>
        <w:rPr>
          <w:b/>
          <w:lang w:val="lv-LV"/>
        </w:rPr>
      </w:pPr>
      <w:r w:rsidRPr="008A73AD">
        <w:rPr>
          <w:b/>
          <w:lang w:val="lv-LV"/>
        </w:rPr>
        <w:t>Atbildība un pienā</w:t>
      </w:r>
      <w:r w:rsidRPr="008A73AD" w:rsidR="00E53EAC">
        <w:rPr>
          <w:b/>
          <w:lang w:val="lv-LV"/>
        </w:rPr>
        <w:t>kumi</w:t>
      </w:r>
    </w:p>
    <w:p w:rsidR="00603337" w:rsidRPr="008A73AD" w:rsidP="001D6BAF" w14:paraId="7CC88926" w14:textId="77777777">
      <w:pPr>
        <w:pStyle w:val="ListParagraph"/>
        <w:numPr>
          <w:ilvl w:val="0"/>
          <w:numId w:val="2"/>
        </w:numPr>
        <w:spacing w:line="252" w:lineRule="auto"/>
        <w:contextualSpacing w:val="0"/>
        <w:rPr>
          <w:lang w:val="lv-LV"/>
        </w:rPr>
      </w:pPr>
      <w:r w:rsidRPr="008A73AD">
        <w:rPr>
          <w:b/>
          <w:lang w:val="lv-LV"/>
        </w:rPr>
        <w:t>Centra direktors</w:t>
      </w:r>
      <w:r w:rsidRPr="008A73AD">
        <w:rPr>
          <w:lang w:val="lv-LV"/>
        </w:rPr>
        <w:t>:</w:t>
      </w:r>
    </w:p>
    <w:p w:rsidR="00603337" w:rsidRPr="008A73AD" w:rsidP="009767FF" w14:paraId="34426D7E" w14:textId="053FBC5E">
      <w:pPr>
        <w:pStyle w:val="ListParagraph"/>
        <w:numPr>
          <w:ilvl w:val="1"/>
          <w:numId w:val="2"/>
        </w:numPr>
        <w:spacing w:line="252" w:lineRule="auto"/>
        <w:ind w:left="851" w:hanging="567"/>
        <w:contextualSpacing w:val="0"/>
        <w:jc w:val="both"/>
        <w:rPr>
          <w:lang w:val="lv-LV"/>
        </w:rPr>
      </w:pPr>
      <w:r w:rsidRPr="008A73AD">
        <w:rPr>
          <w:lang w:val="lv-LV"/>
        </w:rPr>
        <w:t xml:space="preserve">apstiprina Centra Politiku un iekšējos </w:t>
      </w:r>
      <w:r w:rsidRPr="008A73AD" w:rsidR="00274BC1">
        <w:rPr>
          <w:lang w:val="lv-LV"/>
        </w:rPr>
        <w:t>normatīvos dokumentus</w:t>
      </w:r>
      <w:r w:rsidRPr="008A73AD">
        <w:rPr>
          <w:lang w:val="lv-LV"/>
        </w:rPr>
        <w:t xml:space="preserve">, kas regulē </w:t>
      </w:r>
      <w:r w:rsidRPr="008A73AD" w:rsidR="006D1CF8">
        <w:rPr>
          <w:lang w:val="lv-LV"/>
        </w:rPr>
        <w:t xml:space="preserve">Centra </w:t>
      </w:r>
      <w:r w:rsidRPr="008A73AD">
        <w:rPr>
          <w:lang w:val="lv-LV"/>
        </w:rPr>
        <w:t>r</w:t>
      </w:r>
      <w:r w:rsidRPr="008A73AD" w:rsidR="006D1CF8">
        <w:rPr>
          <w:lang w:val="lv-LV"/>
        </w:rPr>
        <w:t>isku vadību</w:t>
      </w:r>
      <w:r w:rsidRPr="008A73AD">
        <w:rPr>
          <w:lang w:val="lv-LV"/>
        </w:rPr>
        <w:t>;</w:t>
      </w:r>
    </w:p>
    <w:p w:rsidR="00B44472" w:rsidRPr="008A73AD" w:rsidP="009767FF" w14:paraId="736F49D2" w14:textId="77777777">
      <w:pPr>
        <w:pStyle w:val="ListParagraph"/>
        <w:numPr>
          <w:ilvl w:val="1"/>
          <w:numId w:val="2"/>
        </w:numPr>
        <w:spacing w:line="252" w:lineRule="auto"/>
        <w:ind w:left="851" w:hanging="567"/>
        <w:contextualSpacing w:val="0"/>
        <w:jc w:val="both"/>
        <w:rPr>
          <w:lang w:val="lv-LV"/>
        </w:rPr>
      </w:pPr>
      <w:r w:rsidRPr="008A73AD">
        <w:rPr>
          <w:lang w:val="lv-LV"/>
        </w:rPr>
        <w:t>uzrauga risku vadības funkcijas darbību un efektivitāti, atbilstību iestādes mērķiem;</w:t>
      </w:r>
    </w:p>
    <w:p w:rsidR="00532F58" w:rsidRPr="008A73AD" w:rsidP="009767FF" w14:paraId="0F6FEF55" w14:textId="4C3DE95A">
      <w:pPr>
        <w:pStyle w:val="ListParagraph"/>
        <w:numPr>
          <w:ilvl w:val="1"/>
          <w:numId w:val="2"/>
        </w:numPr>
        <w:spacing w:line="252" w:lineRule="auto"/>
        <w:ind w:left="851" w:hanging="567"/>
        <w:contextualSpacing w:val="0"/>
        <w:jc w:val="both"/>
        <w:rPr>
          <w:lang w:val="lv-LV"/>
        </w:rPr>
      </w:pPr>
      <w:r w:rsidRPr="008A73AD">
        <w:rPr>
          <w:lang w:val="lv-LV"/>
        </w:rPr>
        <w:t xml:space="preserve">nodrošina </w:t>
      </w:r>
      <w:r w:rsidRPr="008A73AD" w:rsidR="006D1CF8">
        <w:rPr>
          <w:lang w:val="lv-LV"/>
        </w:rPr>
        <w:t xml:space="preserve">risku vadībai </w:t>
      </w:r>
      <w:r w:rsidRPr="008A73AD">
        <w:rPr>
          <w:lang w:val="lv-LV"/>
        </w:rPr>
        <w:t>nepieciešamo resursu (finanšu, personāla, tehnoloģijas) piešķiršanu;</w:t>
      </w:r>
      <w:r w:rsidRPr="008A73AD" w:rsidR="00751590">
        <w:rPr>
          <w:lang w:val="lv-LV"/>
        </w:rPr>
        <w:t xml:space="preserve"> </w:t>
      </w:r>
    </w:p>
    <w:p w:rsidR="00751590" w:rsidRPr="008A73AD" w:rsidP="009767FF" w14:paraId="543D5509" w14:textId="6C353977">
      <w:pPr>
        <w:pStyle w:val="ListParagraph"/>
        <w:numPr>
          <w:ilvl w:val="1"/>
          <w:numId w:val="2"/>
        </w:numPr>
        <w:spacing w:line="252" w:lineRule="auto"/>
        <w:ind w:left="851" w:hanging="567"/>
        <w:contextualSpacing w:val="0"/>
        <w:jc w:val="both"/>
        <w:rPr>
          <w:lang w:val="lv-LV"/>
        </w:rPr>
      </w:pPr>
      <w:r w:rsidRPr="008A73AD">
        <w:rPr>
          <w:lang w:val="lv-LV"/>
        </w:rPr>
        <w:t>iepazīstas ar risku vadības rezultātiem, stratēģiskajiem un būtiskajiem riskiem; uzrauga galveno/būtiskāko un jaunu risku vadību, izskatot regu</w:t>
      </w:r>
      <w:r w:rsidRPr="008A73AD" w:rsidR="00295DAF">
        <w:rPr>
          <w:lang w:val="lv-LV"/>
        </w:rPr>
        <w:t>lārus (reizi pusgadā)</w:t>
      </w:r>
      <w:r w:rsidR="008D1CC5">
        <w:rPr>
          <w:lang w:val="lv-LV"/>
        </w:rPr>
        <w:t xml:space="preserve"> ziņojumus, sniedz norādījumus </w:t>
      </w:r>
      <w:r w:rsidRPr="008A73AD" w:rsidR="00295DAF">
        <w:rPr>
          <w:lang w:val="lv-LV"/>
        </w:rPr>
        <w:t>risku vadības pasākumu plāna kārtējam gadam pilnveidei.</w:t>
      </w:r>
    </w:p>
    <w:p w:rsidR="00603337" w:rsidRPr="008A73AD" w:rsidP="001D6BAF" w14:paraId="4FF42D35" w14:textId="6ABCDE3A">
      <w:pPr>
        <w:pStyle w:val="ListParagraph"/>
        <w:numPr>
          <w:ilvl w:val="0"/>
          <w:numId w:val="2"/>
        </w:numPr>
        <w:spacing w:line="252" w:lineRule="auto"/>
        <w:contextualSpacing w:val="0"/>
        <w:jc w:val="both"/>
        <w:rPr>
          <w:lang w:val="lv-LV"/>
        </w:rPr>
      </w:pPr>
      <w:r w:rsidRPr="008A73AD">
        <w:rPr>
          <w:b/>
          <w:lang w:val="lv-LV"/>
        </w:rPr>
        <w:t>R</w:t>
      </w:r>
      <w:r w:rsidRPr="008A73AD" w:rsidR="00F90A47">
        <w:rPr>
          <w:b/>
          <w:lang w:val="lv-LV"/>
        </w:rPr>
        <w:t>isku vadītājs:</w:t>
      </w:r>
    </w:p>
    <w:p w:rsidR="00603337" w:rsidRPr="008A73AD" w:rsidP="009767FF" w14:paraId="65773C85" w14:textId="77777777">
      <w:pPr>
        <w:pStyle w:val="ListParagraph"/>
        <w:numPr>
          <w:ilvl w:val="1"/>
          <w:numId w:val="2"/>
        </w:numPr>
        <w:spacing w:line="252" w:lineRule="auto"/>
        <w:ind w:left="851" w:hanging="567"/>
        <w:contextualSpacing w:val="0"/>
        <w:jc w:val="both"/>
        <w:rPr>
          <w:lang w:val="lv-LV"/>
        </w:rPr>
      </w:pPr>
      <w:r w:rsidRPr="008A73AD">
        <w:rPr>
          <w:lang w:val="lv-LV"/>
        </w:rPr>
        <w:t xml:space="preserve">izveido risku vadības sistēmu, koordinē tās pilnveidošanu, attīstību, izpildi un uzturēšanu; </w:t>
      </w:r>
    </w:p>
    <w:p w:rsidR="00A60FB6" w:rsidRPr="008A73AD" w:rsidP="009767FF" w14:paraId="2A59943B" w14:textId="77777777">
      <w:pPr>
        <w:pStyle w:val="ListParagraph"/>
        <w:numPr>
          <w:ilvl w:val="1"/>
          <w:numId w:val="2"/>
        </w:numPr>
        <w:spacing w:line="252" w:lineRule="auto"/>
        <w:ind w:left="851" w:hanging="567"/>
        <w:contextualSpacing w:val="0"/>
        <w:jc w:val="both"/>
        <w:rPr>
          <w:lang w:val="lv-LV"/>
        </w:rPr>
      </w:pPr>
      <w:r w:rsidRPr="008A73AD">
        <w:rPr>
          <w:lang w:val="lv-LV"/>
        </w:rPr>
        <w:t>veic konsekventu un precīzu risku vadības praksi, īstenojot efektīvu risku vadības plānošanu un attīstību;</w:t>
      </w:r>
    </w:p>
    <w:p w:rsidR="00A60FB6" w:rsidRPr="008A73AD" w:rsidP="009767FF" w14:paraId="49987413" w14:textId="77777777">
      <w:pPr>
        <w:pStyle w:val="ListParagraph"/>
        <w:numPr>
          <w:ilvl w:val="1"/>
          <w:numId w:val="2"/>
        </w:numPr>
        <w:spacing w:line="252" w:lineRule="auto"/>
        <w:ind w:left="851" w:hanging="567"/>
        <w:contextualSpacing w:val="0"/>
        <w:jc w:val="both"/>
        <w:rPr>
          <w:lang w:val="lv-LV"/>
        </w:rPr>
      </w:pPr>
      <w:r w:rsidRPr="008A73AD">
        <w:rPr>
          <w:lang w:val="lv-LV"/>
        </w:rPr>
        <w:t>nodrošina risku vadības procesa nepārtrauktību un norisi, atbilstoši iekšējos normatīvajos aktos iekļautajām prasībām un risku vadības politikā un metodikā noteiktajiem mērķiem;</w:t>
      </w:r>
    </w:p>
    <w:p w:rsidR="009D25FD" w:rsidRPr="008A73AD" w:rsidP="009767FF" w14:paraId="78A9D22B" w14:textId="59457215">
      <w:pPr>
        <w:pStyle w:val="ListParagraph"/>
        <w:numPr>
          <w:ilvl w:val="1"/>
          <w:numId w:val="2"/>
        </w:numPr>
        <w:spacing w:line="252" w:lineRule="auto"/>
        <w:ind w:left="851" w:hanging="567"/>
        <w:contextualSpacing w:val="0"/>
        <w:jc w:val="both"/>
        <w:rPr>
          <w:lang w:val="lv-LV"/>
        </w:rPr>
      </w:pPr>
      <w:r w:rsidRPr="008A73AD">
        <w:rPr>
          <w:lang w:val="lv-LV"/>
        </w:rPr>
        <w:t xml:space="preserve">veic risku vērtēšanu </w:t>
      </w:r>
      <w:r w:rsidRPr="008A73AD" w:rsidR="006903AD">
        <w:rPr>
          <w:lang w:val="lv-LV"/>
        </w:rPr>
        <w:t>sadarbībā</w:t>
      </w:r>
      <w:r w:rsidRPr="008A73AD">
        <w:rPr>
          <w:lang w:val="lv-LV"/>
        </w:rPr>
        <w:t xml:space="preserve"> ar risku īpašnieku (struktūrvienību vadītāji/darbinieki), apkopo informāciju par riskiem, to ikgadējām aktualitātēm, </w:t>
      </w:r>
      <w:r w:rsidR="00B94DA4">
        <w:rPr>
          <w:lang w:val="lv-LV"/>
        </w:rPr>
        <w:t xml:space="preserve">izvērtē </w:t>
      </w:r>
      <w:r w:rsidRPr="008A73AD">
        <w:rPr>
          <w:lang w:val="lv-LV"/>
        </w:rPr>
        <w:t xml:space="preserve">Risku vadību, sniedz priekšlikumus par risku mazināšanu; </w:t>
      </w:r>
    </w:p>
    <w:p w:rsidR="009D25FD" w:rsidRPr="008A73AD" w:rsidP="009767FF" w14:paraId="25F0B096" w14:textId="77777777">
      <w:pPr>
        <w:pStyle w:val="ListParagraph"/>
        <w:numPr>
          <w:ilvl w:val="1"/>
          <w:numId w:val="2"/>
        </w:numPr>
        <w:spacing w:line="252" w:lineRule="auto"/>
        <w:ind w:left="851" w:hanging="567"/>
        <w:contextualSpacing w:val="0"/>
        <w:jc w:val="both"/>
        <w:rPr>
          <w:lang w:val="lv-LV"/>
        </w:rPr>
      </w:pPr>
      <w:r w:rsidRPr="008A73AD">
        <w:rPr>
          <w:lang w:val="lv-LV"/>
        </w:rPr>
        <w:t xml:space="preserve">uztur un aktualizē </w:t>
      </w:r>
      <w:r w:rsidRPr="008A73AD" w:rsidR="00241955">
        <w:rPr>
          <w:lang w:val="lv-LV"/>
        </w:rPr>
        <w:t xml:space="preserve">Centra </w:t>
      </w:r>
      <w:r w:rsidRPr="008A73AD">
        <w:rPr>
          <w:lang w:val="lv-LV"/>
        </w:rPr>
        <w:t>vienoto risku reģistru;</w:t>
      </w:r>
    </w:p>
    <w:p w:rsidR="009D25FD" w:rsidRPr="008A73AD" w:rsidP="009767FF" w14:paraId="1DB332CD" w14:textId="77777777">
      <w:pPr>
        <w:pStyle w:val="ListParagraph"/>
        <w:numPr>
          <w:ilvl w:val="1"/>
          <w:numId w:val="2"/>
        </w:numPr>
        <w:spacing w:line="252" w:lineRule="auto"/>
        <w:ind w:left="851" w:hanging="567"/>
        <w:contextualSpacing w:val="0"/>
        <w:jc w:val="both"/>
        <w:rPr>
          <w:lang w:val="lv-LV"/>
        </w:rPr>
      </w:pPr>
      <w:r w:rsidRPr="008A73AD">
        <w:rPr>
          <w:lang w:val="lv-LV"/>
        </w:rPr>
        <w:t>uzrauga risku vadības pasākumu īstenošanu;</w:t>
      </w:r>
    </w:p>
    <w:p w:rsidR="00241955" w:rsidRPr="008A73AD" w:rsidP="009767FF" w14:paraId="7EB0A0CF" w14:textId="77777777">
      <w:pPr>
        <w:pStyle w:val="ListParagraph"/>
        <w:numPr>
          <w:ilvl w:val="1"/>
          <w:numId w:val="2"/>
        </w:numPr>
        <w:spacing w:line="252" w:lineRule="auto"/>
        <w:ind w:left="851" w:hanging="567"/>
        <w:contextualSpacing w:val="0"/>
        <w:jc w:val="both"/>
        <w:rPr>
          <w:lang w:val="lv-LV"/>
        </w:rPr>
      </w:pPr>
      <w:r w:rsidRPr="008A73AD">
        <w:rPr>
          <w:lang w:val="lv-LV"/>
        </w:rPr>
        <w:t>organizē apmācības risku vadības jomā un veicina vienotas izpratnes rašanos par iestādes risku vadību;</w:t>
      </w:r>
    </w:p>
    <w:p w:rsidR="0035126A" w:rsidRPr="008A73AD" w:rsidP="009767FF" w14:paraId="59162A32" w14:textId="77777777">
      <w:pPr>
        <w:pStyle w:val="ListParagraph"/>
        <w:numPr>
          <w:ilvl w:val="1"/>
          <w:numId w:val="2"/>
        </w:numPr>
        <w:spacing w:line="252" w:lineRule="auto"/>
        <w:ind w:left="851" w:hanging="567"/>
        <w:contextualSpacing w:val="0"/>
        <w:jc w:val="both"/>
        <w:rPr>
          <w:lang w:val="lv-LV"/>
        </w:rPr>
      </w:pPr>
      <w:r w:rsidRPr="008A73AD">
        <w:rPr>
          <w:lang w:val="lv-LV"/>
        </w:rPr>
        <w:t xml:space="preserve">sagatavo </w:t>
      </w:r>
      <w:r w:rsidRPr="008A73AD" w:rsidR="007E001C">
        <w:rPr>
          <w:lang w:val="lv-LV"/>
        </w:rPr>
        <w:t xml:space="preserve">un iesniedz </w:t>
      </w:r>
      <w:r w:rsidRPr="008A73AD">
        <w:rPr>
          <w:lang w:val="lv-LV"/>
        </w:rPr>
        <w:t>Centra direktoram apstiprināšanai risku vadības pasākumu plāna kārtējam gadam projektu</w:t>
      </w:r>
      <w:r w:rsidRPr="008A73AD" w:rsidR="00142D3A">
        <w:rPr>
          <w:lang w:val="lv-LV"/>
        </w:rPr>
        <w:t>;</w:t>
      </w:r>
    </w:p>
    <w:p w:rsidR="00123F24" w:rsidRPr="008A73AD" w:rsidP="009767FF" w14:paraId="425DA9E3" w14:textId="4343A11D">
      <w:pPr>
        <w:pStyle w:val="ListParagraph"/>
        <w:numPr>
          <w:ilvl w:val="1"/>
          <w:numId w:val="2"/>
        </w:numPr>
        <w:spacing w:line="252" w:lineRule="auto"/>
        <w:ind w:left="851" w:hanging="567"/>
        <w:contextualSpacing w:val="0"/>
        <w:jc w:val="both"/>
        <w:rPr>
          <w:lang w:val="lv-LV"/>
        </w:rPr>
      </w:pPr>
      <w:r w:rsidRPr="008A73AD">
        <w:rPr>
          <w:lang w:val="lv-LV"/>
        </w:rPr>
        <w:t xml:space="preserve">sagatavo un iesniedz Centra direktoram </w:t>
      </w:r>
      <w:r w:rsidRPr="008A73AD" w:rsidR="007E001C">
        <w:rPr>
          <w:lang w:val="lv-LV"/>
        </w:rPr>
        <w:t xml:space="preserve">ziņojumu </w:t>
      </w:r>
      <w:r w:rsidRPr="008A73AD">
        <w:rPr>
          <w:lang w:val="lv-LV"/>
        </w:rPr>
        <w:t>un priekšlikumus</w:t>
      </w:r>
      <w:r w:rsidRPr="008A73AD" w:rsidR="00F90A47">
        <w:rPr>
          <w:lang w:val="lv-LV"/>
        </w:rPr>
        <w:t xml:space="preserve"> (reizi pusgadā)</w:t>
      </w:r>
      <w:r w:rsidRPr="008A73AD">
        <w:rPr>
          <w:lang w:val="lv-LV"/>
        </w:rPr>
        <w:t xml:space="preserve"> par risku vadības</w:t>
      </w:r>
      <w:r w:rsidRPr="008A73AD" w:rsidR="009D25FD">
        <w:rPr>
          <w:lang w:val="lv-LV"/>
        </w:rPr>
        <w:t xml:space="preserve"> sistēmas darbības efektivitāti.</w:t>
      </w:r>
    </w:p>
    <w:p w:rsidR="00123F24" w:rsidRPr="008A73AD" w:rsidP="001D6BAF" w14:paraId="1E4B4E9F" w14:textId="77777777">
      <w:pPr>
        <w:pStyle w:val="ListParagraph"/>
        <w:numPr>
          <w:ilvl w:val="0"/>
          <w:numId w:val="2"/>
        </w:numPr>
        <w:spacing w:line="252" w:lineRule="auto"/>
        <w:contextualSpacing w:val="0"/>
        <w:jc w:val="both"/>
        <w:rPr>
          <w:lang w:val="lv-LV"/>
        </w:rPr>
      </w:pPr>
      <w:r w:rsidRPr="008A73AD">
        <w:rPr>
          <w:b/>
          <w:lang w:val="lv-LV"/>
        </w:rPr>
        <w:t>Struktūrvienību vadītāji</w:t>
      </w:r>
      <w:r w:rsidRPr="008A73AD">
        <w:rPr>
          <w:lang w:val="lv-LV"/>
        </w:rPr>
        <w:t>:</w:t>
      </w:r>
    </w:p>
    <w:p w:rsidR="00123F24" w:rsidRPr="008A73AD" w:rsidP="009767FF" w14:paraId="4A13E57B" w14:textId="77777777">
      <w:pPr>
        <w:pStyle w:val="ListParagraph"/>
        <w:numPr>
          <w:ilvl w:val="1"/>
          <w:numId w:val="2"/>
        </w:numPr>
        <w:spacing w:line="252" w:lineRule="auto"/>
        <w:ind w:left="851" w:hanging="567"/>
        <w:contextualSpacing w:val="0"/>
        <w:jc w:val="both"/>
        <w:rPr>
          <w:lang w:val="lv-LV"/>
        </w:rPr>
      </w:pPr>
      <w:r w:rsidRPr="008A73AD">
        <w:rPr>
          <w:lang w:val="lv-LV"/>
        </w:rPr>
        <w:t xml:space="preserve">uzrauga </w:t>
      </w:r>
      <w:r w:rsidRPr="008A73AD" w:rsidR="00532F58">
        <w:rPr>
          <w:lang w:val="lv-LV"/>
        </w:rPr>
        <w:t xml:space="preserve">un nodrošina </w:t>
      </w:r>
      <w:r w:rsidRPr="008A73AD">
        <w:rPr>
          <w:lang w:val="lv-LV"/>
        </w:rPr>
        <w:t>risku vadības aktivitātes savā struktūrvienībā;</w:t>
      </w:r>
    </w:p>
    <w:p w:rsidR="007F449F" w:rsidRPr="008A73AD" w:rsidP="009767FF" w14:paraId="7857709A" w14:textId="483CCD39">
      <w:pPr>
        <w:pStyle w:val="ListParagraph"/>
        <w:numPr>
          <w:ilvl w:val="1"/>
          <w:numId w:val="2"/>
        </w:numPr>
        <w:spacing w:line="252" w:lineRule="auto"/>
        <w:ind w:left="851" w:hanging="567"/>
        <w:contextualSpacing w:val="0"/>
        <w:jc w:val="both"/>
        <w:rPr>
          <w:lang w:val="lv-LV"/>
        </w:rPr>
      </w:pPr>
      <w:r w:rsidRPr="008A73AD">
        <w:rPr>
          <w:lang w:val="lv-LV"/>
        </w:rPr>
        <w:t xml:space="preserve">sadarbībā ar Risku vadītāju (speciālistu) </w:t>
      </w:r>
      <w:r w:rsidRPr="008A73AD" w:rsidR="00123F24">
        <w:rPr>
          <w:lang w:val="lv-LV"/>
        </w:rPr>
        <w:t>veic risku identificēšanu</w:t>
      </w:r>
      <w:r w:rsidRPr="008A73AD">
        <w:rPr>
          <w:lang w:val="lv-LV"/>
        </w:rPr>
        <w:t>, analīzi</w:t>
      </w:r>
      <w:r w:rsidRPr="008A73AD" w:rsidR="00123F24">
        <w:rPr>
          <w:lang w:val="lv-LV"/>
        </w:rPr>
        <w:t xml:space="preserve"> un vērtēšanu</w:t>
      </w:r>
      <w:r w:rsidRPr="008A73AD">
        <w:rPr>
          <w:lang w:val="lv-LV"/>
        </w:rPr>
        <w:t xml:space="preserve">, </w:t>
      </w:r>
    </w:p>
    <w:p w:rsidR="00123DB1" w:rsidRPr="008A73AD" w:rsidP="009767FF" w14:paraId="4D87CABE" w14:textId="77777777">
      <w:pPr>
        <w:pStyle w:val="ListParagraph"/>
        <w:numPr>
          <w:ilvl w:val="1"/>
          <w:numId w:val="2"/>
        </w:numPr>
        <w:spacing w:line="252" w:lineRule="auto"/>
        <w:ind w:left="851" w:hanging="567"/>
        <w:contextualSpacing w:val="0"/>
        <w:jc w:val="both"/>
        <w:rPr>
          <w:lang w:val="lv-LV"/>
        </w:rPr>
      </w:pPr>
      <w:r w:rsidRPr="008A73AD">
        <w:rPr>
          <w:lang w:val="lv-LV"/>
        </w:rPr>
        <w:t>piedalās lēmumu pieņemšanā par risku mazināšanas pasākumiem, risku reģistru pārskatīšanā un apstiprināšanā;</w:t>
      </w:r>
    </w:p>
    <w:p w:rsidR="007F449F" w:rsidRPr="008A73AD" w:rsidP="009767FF" w14:paraId="6D79AC2B" w14:textId="77777777">
      <w:pPr>
        <w:pStyle w:val="ListParagraph"/>
        <w:numPr>
          <w:ilvl w:val="1"/>
          <w:numId w:val="2"/>
        </w:numPr>
        <w:spacing w:line="252" w:lineRule="auto"/>
        <w:ind w:left="851" w:hanging="567"/>
        <w:contextualSpacing w:val="0"/>
        <w:jc w:val="both"/>
        <w:rPr>
          <w:lang w:val="lv-LV"/>
        </w:rPr>
      </w:pPr>
      <w:r w:rsidRPr="008A73AD">
        <w:rPr>
          <w:lang w:val="lv-LV"/>
        </w:rPr>
        <w:t>savlaicīgi ziņo Risku vadītājam aktuālo informāciju par jaunu risku identificēšanu, notikušajiem incidentiem un jau identificēto risku mazināšanas un kontroles pasākumu ieviešanu;</w:t>
      </w:r>
    </w:p>
    <w:p w:rsidR="00751590" w:rsidRPr="008A73AD" w:rsidP="009767FF" w14:paraId="6FCEE2F5" w14:textId="4EC4CAF7">
      <w:pPr>
        <w:pStyle w:val="ListParagraph"/>
        <w:numPr>
          <w:ilvl w:val="1"/>
          <w:numId w:val="2"/>
        </w:numPr>
        <w:spacing w:line="252" w:lineRule="auto"/>
        <w:ind w:left="851" w:hanging="567"/>
        <w:contextualSpacing w:val="0"/>
        <w:jc w:val="both"/>
        <w:rPr>
          <w:lang w:val="lv-LV"/>
        </w:rPr>
      </w:pPr>
      <w:r w:rsidRPr="008A73AD">
        <w:rPr>
          <w:lang w:val="lv-LV"/>
        </w:rPr>
        <w:t xml:space="preserve">piedalās komunikācijā par būtiskajiem riskiem, </w:t>
      </w:r>
      <w:r w:rsidRPr="008A73AD" w:rsidR="00730551">
        <w:rPr>
          <w:lang w:val="lv-LV"/>
        </w:rPr>
        <w:t>tostarp stratēģiskajiem riskiem.</w:t>
      </w:r>
    </w:p>
    <w:p w:rsidR="00C916C8" w:rsidRPr="008A73AD" w:rsidP="001D6BAF" w14:paraId="6EE5BC39" w14:textId="77777777">
      <w:pPr>
        <w:pStyle w:val="ListParagraph"/>
        <w:numPr>
          <w:ilvl w:val="0"/>
          <w:numId w:val="2"/>
        </w:numPr>
        <w:spacing w:line="252" w:lineRule="auto"/>
        <w:contextualSpacing w:val="0"/>
        <w:jc w:val="both"/>
        <w:rPr>
          <w:lang w:val="lv-LV"/>
        </w:rPr>
      </w:pPr>
      <w:r w:rsidRPr="008A73AD">
        <w:rPr>
          <w:b/>
          <w:lang w:val="lv-LV"/>
        </w:rPr>
        <w:t>D</w:t>
      </w:r>
      <w:r w:rsidRPr="008A73AD" w:rsidR="00751590">
        <w:rPr>
          <w:b/>
          <w:lang w:val="lv-LV"/>
        </w:rPr>
        <w:t>arbinieki</w:t>
      </w:r>
      <w:r w:rsidRPr="008A73AD">
        <w:rPr>
          <w:lang w:val="lv-LV"/>
        </w:rPr>
        <w:t>:</w:t>
      </w:r>
    </w:p>
    <w:p w:rsidR="00C916C8" w:rsidRPr="008A73AD" w:rsidP="009767FF" w14:paraId="7E72D435" w14:textId="77777777">
      <w:pPr>
        <w:pStyle w:val="ListParagraph"/>
        <w:numPr>
          <w:ilvl w:val="1"/>
          <w:numId w:val="2"/>
        </w:numPr>
        <w:spacing w:line="252" w:lineRule="auto"/>
        <w:ind w:left="851" w:hanging="567"/>
        <w:contextualSpacing w:val="0"/>
        <w:jc w:val="both"/>
        <w:rPr>
          <w:lang w:val="lv-LV"/>
        </w:rPr>
      </w:pPr>
      <w:r w:rsidRPr="008A73AD">
        <w:rPr>
          <w:lang w:val="lv-LV"/>
        </w:rPr>
        <w:t>savas kompetences ietvaros piedalās risku identificēšanā un izvērtēšanā;</w:t>
      </w:r>
    </w:p>
    <w:p w:rsidR="00123DB1" w:rsidRPr="008A73AD" w:rsidP="009767FF" w14:paraId="1643FF0D" w14:textId="77777777">
      <w:pPr>
        <w:pStyle w:val="ListParagraph"/>
        <w:numPr>
          <w:ilvl w:val="1"/>
          <w:numId w:val="2"/>
        </w:numPr>
        <w:spacing w:line="252" w:lineRule="auto"/>
        <w:ind w:left="851" w:hanging="567"/>
        <w:contextualSpacing w:val="0"/>
        <w:jc w:val="both"/>
        <w:rPr>
          <w:lang w:val="lv-LV"/>
        </w:rPr>
      </w:pPr>
      <w:r w:rsidRPr="008A73AD">
        <w:rPr>
          <w:lang w:val="lv-LV"/>
        </w:rPr>
        <w:t>īsteno risku mazināšanas un kontroles pasākumus;</w:t>
      </w:r>
    </w:p>
    <w:p w:rsidR="00D47A46" w:rsidRPr="008A73AD" w:rsidP="009767FF" w14:paraId="499C4AB2" w14:textId="77777777">
      <w:pPr>
        <w:pStyle w:val="ListParagraph"/>
        <w:numPr>
          <w:ilvl w:val="1"/>
          <w:numId w:val="2"/>
        </w:numPr>
        <w:spacing w:line="252" w:lineRule="auto"/>
        <w:ind w:left="851" w:hanging="567"/>
        <w:contextualSpacing w:val="0"/>
        <w:jc w:val="both"/>
        <w:rPr>
          <w:lang w:val="lv-LV"/>
        </w:rPr>
      </w:pPr>
      <w:r w:rsidRPr="008A73AD">
        <w:rPr>
          <w:lang w:val="lv-LV"/>
        </w:rPr>
        <w:t xml:space="preserve">nekavējoties </w:t>
      </w:r>
      <w:r w:rsidRPr="008A73AD" w:rsidR="00751590">
        <w:rPr>
          <w:lang w:val="lv-LV"/>
        </w:rPr>
        <w:t>informē tieš</w:t>
      </w:r>
      <w:r w:rsidRPr="008A73AD" w:rsidR="007E001C">
        <w:rPr>
          <w:lang w:val="lv-LV"/>
        </w:rPr>
        <w:t>o vadītāju par risku notikumiem un</w:t>
      </w:r>
      <w:r w:rsidRPr="008A73AD" w:rsidR="00751590">
        <w:rPr>
          <w:lang w:val="lv-LV"/>
        </w:rPr>
        <w:t xml:space="preserve"> incidentiem</w:t>
      </w:r>
      <w:r w:rsidRPr="008A73AD" w:rsidR="007E001C">
        <w:rPr>
          <w:lang w:val="lv-LV"/>
        </w:rPr>
        <w:t>.</w:t>
      </w:r>
      <w:r w:rsidRPr="008A73AD" w:rsidR="00751590">
        <w:rPr>
          <w:lang w:val="lv-LV"/>
        </w:rPr>
        <w:t xml:space="preserve"> </w:t>
      </w:r>
    </w:p>
    <w:p w:rsidR="00D47A46" w:rsidRPr="008A73AD" w:rsidP="009767FF" w14:paraId="3D21F2BB" w14:textId="77777777">
      <w:pPr>
        <w:pStyle w:val="ListParagraph"/>
        <w:numPr>
          <w:ilvl w:val="0"/>
          <w:numId w:val="1"/>
        </w:numPr>
        <w:spacing w:before="120" w:after="120" w:line="252" w:lineRule="auto"/>
        <w:ind w:left="1077"/>
        <w:contextualSpacing w:val="0"/>
        <w:jc w:val="center"/>
        <w:rPr>
          <w:b/>
          <w:lang w:val="lv-LV"/>
        </w:rPr>
      </w:pPr>
      <w:r w:rsidRPr="008A73AD">
        <w:rPr>
          <w:b/>
          <w:lang w:val="lv-LV"/>
        </w:rPr>
        <w:t>Risku vadības dokumenti</w:t>
      </w:r>
    </w:p>
    <w:p w:rsidR="001B56B5" w:rsidRPr="008A73AD" w:rsidP="001D6BAF" w14:paraId="26D069B7" w14:textId="77777777">
      <w:pPr>
        <w:pStyle w:val="ListParagraph"/>
        <w:numPr>
          <w:ilvl w:val="0"/>
          <w:numId w:val="2"/>
        </w:numPr>
        <w:spacing w:line="252" w:lineRule="auto"/>
        <w:contextualSpacing w:val="0"/>
        <w:jc w:val="both"/>
        <w:rPr>
          <w:lang w:val="lv-LV"/>
        </w:rPr>
      </w:pPr>
      <w:r w:rsidRPr="008A73AD">
        <w:rPr>
          <w:lang w:val="lv-LV"/>
        </w:rPr>
        <w:t>Risku vadības procesa reglamentēšanai Centrā tiek izstrādāti sekojoši dokumenti:</w:t>
      </w:r>
    </w:p>
    <w:p w:rsidR="001B56B5" w:rsidRPr="008A73AD" w:rsidP="009767FF" w14:paraId="2474675A" w14:textId="77777777">
      <w:pPr>
        <w:pStyle w:val="ListParagraph"/>
        <w:numPr>
          <w:ilvl w:val="1"/>
          <w:numId w:val="2"/>
        </w:numPr>
        <w:spacing w:line="252" w:lineRule="auto"/>
        <w:ind w:left="851" w:hanging="567"/>
        <w:contextualSpacing w:val="0"/>
        <w:jc w:val="both"/>
        <w:rPr>
          <w:lang w:val="lv-LV"/>
        </w:rPr>
      </w:pPr>
      <w:r w:rsidRPr="008A73AD">
        <w:rPr>
          <w:lang w:val="lv-LV"/>
        </w:rPr>
        <w:t>Risku vadības politika;</w:t>
      </w:r>
    </w:p>
    <w:p w:rsidR="001B56B5" w:rsidRPr="008A73AD" w:rsidP="009767FF" w14:paraId="20ADA151" w14:textId="77777777">
      <w:pPr>
        <w:pStyle w:val="ListParagraph"/>
        <w:numPr>
          <w:ilvl w:val="1"/>
          <w:numId w:val="2"/>
        </w:numPr>
        <w:spacing w:line="252" w:lineRule="auto"/>
        <w:ind w:left="851" w:hanging="567"/>
        <w:contextualSpacing w:val="0"/>
        <w:jc w:val="both"/>
        <w:rPr>
          <w:lang w:val="lv-LV"/>
        </w:rPr>
      </w:pPr>
      <w:r w:rsidRPr="008A73AD">
        <w:rPr>
          <w:lang w:val="lv-LV"/>
        </w:rPr>
        <w:t>Risku vadības meto</w:t>
      </w:r>
      <w:r w:rsidRPr="008A73AD" w:rsidR="008C7783">
        <w:rPr>
          <w:lang w:val="lv-LV"/>
        </w:rPr>
        <w:t>dika</w:t>
      </w:r>
      <w:r w:rsidRPr="008A73AD">
        <w:rPr>
          <w:lang w:val="lv-LV"/>
        </w:rPr>
        <w:t>;</w:t>
      </w:r>
    </w:p>
    <w:p w:rsidR="001B56B5" w:rsidRPr="008A73AD" w:rsidP="009767FF" w14:paraId="40126E0D" w14:textId="335AD826">
      <w:pPr>
        <w:pStyle w:val="ListParagraph"/>
        <w:numPr>
          <w:ilvl w:val="1"/>
          <w:numId w:val="2"/>
        </w:numPr>
        <w:spacing w:line="252" w:lineRule="auto"/>
        <w:ind w:left="851" w:hanging="567"/>
        <w:contextualSpacing w:val="0"/>
        <w:jc w:val="both"/>
        <w:rPr>
          <w:lang w:val="lv-LV"/>
        </w:rPr>
      </w:pPr>
      <w:r w:rsidRPr="008A73AD">
        <w:rPr>
          <w:lang w:val="lv-LV"/>
        </w:rPr>
        <w:t>Risku reģistrs.</w:t>
      </w:r>
    </w:p>
    <w:p w:rsidR="00751590" w:rsidRPr="008A73AD" w:rsidP="009767FF" w14:paraId="6283ADE0" w14:textId="4CED9952">
      <w:pPr>
        <w:pStyle w:val="ListParagraph"/>
        <w:numPr>
          <w:ilvl w:val="0"/>
          <w:numId w:val="1"/>
        </w:numPr>
        <w:spacing w:before="120" w:after="120" w:line="252" w:lineRule="auto"/>
        <w:ind w:left="1077"/>
        <w:contextualSpacing w:val="0"/>
        <w:jc w:val="center"/>
        <w:rPr>
          <w:b/>
          <w:lang w:val="lv-LV"/>
        </w:rPr>
      </w:pPr>
      <w:r w:rsidRPr="008A73AD">
        <w:rPr>
          <w:b/>
          <w:lang w:val="lv-LV"/>
        </w:rPr>
        <w:t>Noslēguma jautājumi</w:t>
      </w:r>
    </w:p>
    <w:p w:rsidR="00751590" w:rsidRPr="008A73AD" w:rsidP="001D6BAF" w14:paraId="055C7C36" w14:textId="77777777">
      <w:pPr>
        <w:pStyle w:val="ListParagraph"/>
        <w:numPr>
          <w:ilvl w:val="0"/>
          <w:numId w:val="2"/>
        </w:numPr>
        <w:spacing w:line="252" w:lineRule="auto"/>
        <w:contextualSpacing w:val="0"/>
        <w:jc w:val="both"/>
        <w:rPr>
          <w:lang w:val="lv-LV"/>
        </w:rPr>
      </w:pPr>
      <w:r w:rsidRPr="008A73AD">
        <w:rPr>
          <w:lang w:val="lv-LV"/>
        </w:rPr>
        <w:t xml:space="preserve">Centra </w:t>
      </w:r>
      <w:r w:rsidRPr="008A73AD" w:rsidR="00C916C8">
        <w:rPr>
          <w:lang w:val="lv-LV"/>
        </w:rPr>
        <w:t>P</w:t>
      </w:r>
      <w:r w:rsidRPr="008A73AD">
        <w:rPr>
          <w:lang w:val="lv-LV"/>
        </w:rPr>
        <w:t>olitiku pārskata un aktualizē pēc nepieciešamības, bet ne retāk kā reizi trīs gados, lai nodrošinātu atbilstību Centra vidēja termiņa darbības stratēģijai, ārējiem un iekšējiem normatīvajiem aktiem</w:t>
      </w:r>
      <w:r w:rsidRPr="008A73AD" w:rsidR="00DB6D6C">
        <w:rPr>
          <w:lang w:val="lv-LV"/>
        </w:rPr>
        <w:t xml:space="preserve"> un starptautiski atzītiem standartiem, kā arī atbilstību Centra risku videi un risku kultūrai.</w:t>
      </w:r>
    </w:p>
    <w:p w:rsidR="000850A8" w:rsidRPr="008A73AD" w:rsidP="001D6BAF" w14:paraId="4815DFC9" w14:textId="6199B9F4">
      <w:pPr>
        <w:pStyle w:val="ListParagraph"/>
        <w:numPr>
          <w:ilvl w:val="0"/>
          <w:numId w:val="2"/>
        </w:numPr>
        <w:spacing w:line="252" w:lineRule="auto"/>
        <w:contextualSpacing w:val="0"/>
        <w:jc w:val="both"/>
        <w:rPr>
          <w:lang w:val="lv-LV"/>
        </w:rPr>
      </w:pPr>
      <w:r w:rsidRPr="008A73AD">
        <w:rPr>
          <w:lang w:val="lv-LV"/>
        </w:rPr>
        <w:t xml:space="preserve">Politikas dokuments stājas spēkā pēc tā </w:t>
      </w:r>
      <w:r>
        <w:rPr>
          <w:lang w:val="lv-LV"/>
        </w:rPr>
        <w:t>parakstīšanas</w:t>
      </w:r>
      <w:r w:rsidRPr="008A73AD">
        <w:rPr>
          <w:lang w:val="lv-LV"/>
        </w:rPr>
        <w:t>.</w:t>
      </w:r>
    </w:p>
    <w:p w:rsidR="00676818" w:rsidRPr="008A73AD" w:rsidP="001D6BAF" w14:paraId="0A36F664" w14:textId="77777777">
      <w:pPr>
        <w:spacing w:line="252" w:lineRule="auto"/>
        <w:jc w:val="both"/>
        <w:rPr>
          <w:lang w:val="lv-LV"/>
        </w:rPr>
      </w:pPr>
    </w:p>
    <w:p w:rsidR="002F3D91" w:rsidRPr="008A73AD" w:rsidP="001D6BAF" w14:paraId="79972208" w14:textId="77777777">
      <w:pPr>
        <w:spacing w:line="252" w:lineRule="auto"/>
        <w:ind w:left="360"/>
        <w:jc w:val="both"/>
        <w:rPr>
          <w:lang w:val="lv-LV"/>
        </w:rPr>
      </w:pPr>
    </w:p>
    <w:p w:rsidR="002F3D91" w:rsidRPr="008A73AD" w:rsidP="001D6BAF" w14:paraId="36018697" w14:textId="77777777">
      <w:pPr>
        <w:spacing w:line="252" w:lineRule="auto"/>
        <w:ind w:left="360"/>
        <w:jc w:val="both"/>
        <w:rPr>
          <w:lang w:val="lv-LV"/>
        </w:rPr>
      </w:pPr>
    </w:p>
    <w:p w:rsidR="005C3E30" w:rsidRPr="008A73AD" w:rsidP="001D6BAF" w14:paraId="73952818" w14:textId="46052511">
      <w:pPr>
        <w:spacing w:line="252" w:lineRule="auto"/>
        <w:ind w:left="360"/>
        <w:jc w:val="both"/>
        <w:rPr>
          <w:lang w:val="lv-LV"/>
        </w:rPr>
      </w:pPr>
      <w:r w:rsidRPr="008A73AD">
        <w:rPr>
          <w:lang w:val="lv-LV"/>
        </w:rPr>
        <w:t>Direktors</w:t>
      </w:r>
      <w:r w:rsidRPr="008A73AD">
        <w:rPr>
          <w:lang w:val="lv-LV"/>
        </w:rPr>
        <w:tab/>
      </w:r>
      <w:r w:rsidRPr="008A73AD">
        <w:rPr>
          <w:lang w:val="lv-LV"/>
        </w:rPr>
        <w:tab/>
      </w:r>
      <w:r>
        <w:rPr>
          <w:lang w:val="lv-LV"/>
        </w:rPr>
        <w:tab/>
      </w:r>
      <w:r>
        <w:rPr>
          <w:lang w:val="lv-LV"/>
        </w:rPr>
        <w:tab/>
      </w:r>
      <w:r>
        <w:rPr>
          <w:lang w:val="lv-LV"/>
        </w:rPr>
        <w:tab/>
      </w:r>
      <w:r w:rsidRPr="008A73AD">
        <w:rPr>
          <w:lang w:val="lv-LV"/>
        </w:rPr>
        <w:tab/>
      </w:r>
      <w:r w:rsidRPr="008A73AD">
        <w:rPr>
          <w:lang w:val="lv-LV"/>
        </w:rPr>
        <w:tab/>
      </w:r>
      <w:r w:rsidRPr="008A73AD">
        <w:rPr>
          <w:lang w:val="lv-LV"/>
        </w:rPr>
        <w:tab/>
      </w:r>
      <w:r w:rsidRPr="008A73AD">
        <w:rPr>
          <w:lang w:val="lv-LV"/>
        </w:rPr>
        <w:tab/>
      </w:r>
      <w:r w:rsidRPr="008A73AD">
        <w:rPr>
          <w:lang w:val="lv-LV"/>
        </w:rPr>
        <w:tab/>
        <w:t>J.</w:t>
      </w:r>
      <w:r w:rsidRPr="008A73AD" w:rsidR="00532488">
        <w:rPr>
          <w:lang w:val="lv-LV"/>
        </w:rPr>
        <w:t> </w:t>
      </w:r>
      <w:r w:rsidRPr="008A73AD">
        <w:rPr>
          <w:lang w:val="lv-LV"/>
        </w:rPr>
        <w:t>Saratovs</w:t>
      </w:r>
    </w:p>
    <w:sectPr w:rsidSect="00052AD8">
      <w:footerReference w:type="default" r:id="rId7"/>
      <w:footerReference w:type="first" r:id="rId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8877990"/>
      <w:docPartObj>
        <w:docPartGallery w:val="Page Numbers (Bottom of Page)"/>
        <w:docPartUnique/>
      </w:docPartObj>
    </w:sdtPr>
    <w:sdtEndPr>
      <w:rPr>
        <w:sz w:val="20"/>
        <w:szCs w:val="20"/>
      </w:rPr>
    </w:sdtEndPr>
    <w:sdtContent>
      <w:p w:rsidR="00936FE4" w:rsidRPr="00806806" w14:paraId="51E569D7" w14:textId="15803CDF">
        <w:pPr>
          <w:pStyle w:val="Footer"/>
          <w:jc w:val="center"/>
          <w:rPr>
            <w:sz w:val="20"/>
            <w:szCs w:val="20"/>
          </w:rPr>
        </w:pPr>
        <w:r w:rsidRPr="00806806">
          <w:rPr>
            <w:sz w:val="20"/>
            <w:szCs w:val="20"/>
          </w:rPr>
          <w:fldChar w:fldCharType="begin"/>
        </w:r>
        <w:r w:rsidRPr="00806806">
          <w:rPr>
            <w:sz w:val="20"/>
            <w:szCs w:val="20"/>
          </w:rPr>
          <w:instrText>PAGE   \* MERGEFORMAT</w:instrText>
        </w:r>
        <w:r w:rsidRPr="00806806">
          <w:rPr>
            <w:sz w:val="20"/>
            <w:szCs w:val="20"/>
          </w:rPr>
          <w:fldChar w:fldCharType="separate"/>
        </w:r>
        <w:r w:rsidRPr="000760B5" w:rsidR="000760B5">
          <w:rPr>
            <w:noProof/>
            <w:sz w:val="20"/>
            <w:szCs w:val="20"/>
            <w:lang w:val="lv-LV"/>
          </w:rPr>
          <w:t>1</w:t>
        </w:r>
        <w:r w:rsidRPr="00806806">
          <w:rPr>
            <w:sz w:val="20"/>
            <w:szCs w:val="20"/>
          </w:rPr>
          <w:fldChar w:fldCharType="end"/>
        </w:r>
      </w:p>
    </w:sdtContent>
  </w:sdt>
  <w:p w:rsidR="00936FE4" w14:paraId="691A33CC" w14:textId="77777777">
    <w:pPr>
      <w:pStyle w:val="Foo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sz w:val="20"/>
      </w:rPr>
      <w:t>Dokuments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062CF8"/>
    <w:multiLevelType w:val="hybridMultilevel"/>
    <w:tmpl w:val="FCC83F5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4F4AE5"/>
    <w:multiLevelType w:val="hybridMultilevel"/>
    <w:tmpl w:val="7B4A262E"/>
    <w:lvl w:ilvl="0">
      <w:start w:val="1"/>
      <w:numFmt w:val="decimal"/>
      <w:lvlText w:val="%1."/>
      <w:lvlJc w:val="left"/>
      <w:pPr>
        <w:ind w:left="1080" w:hanging="360"/>
      </w:pPr>
      <w:rPr>
        <w:rFonts w:ascii="Times New Roman" w:eastAsia="Calibri"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8B56C6F"/>
    <w:multiLevelType w:val="hybridMultilevel"/>
    <w:tmpl w:val="73EE095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7332B7A"/>
    <w:multiLevelType w:val="multilevel"/>
    <w:tmpl w:val="EB0E3A5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6573E84"/>
    <w:multiLevelType w:val="hybridMultilevel"/>
    <w:tmpl w:val="41E8B96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024"/>
    <w:rsid w:val="00023D89"/>
    <w:rsid w:val="00037646"/>
    <w:rsid w:val="00040506"/>
    <w:rsid w:val="00052AD8"/>
    <w:rsid w:val="000631C0"/>
    <w:rsid w:val="000760B5"/>
    <w:rsid w:val="000850A8"/>
    <w:rsid w:val="00085376"/>
    <w:rsid w:val="000F2240"/>
    <w:rsid w:val="000F4B0F"/>
    <w:rsid w:val="000F5F3F"/>
    <w:rsid w:val="00102C6D"/>
    <w:rsid w:val="0010577F"/>
    <w:rsid w:val="00123DB1"/>
    <w:rsid w:val="00123F24"/>
    <w:rsid w:val="00131959"/>
    <w:rsid w:val="001337BA"/>
    <w:rsid w:val="00133963"/>
    <w:rsid w:val="00142D3A"/>
    <w:rsid w:val="00156C12"/>
    <w:rsid w:val="001750F7"/>
    <w:rsid w:val="00176B6F"/>
    <w:rsid w:val="0019340A"/>
    <w:rsid w:val="001A277E"/>
    <w:rsid w:val="001B56B5"/>
    <w:rsid w:val="001C16CB"/>
    <w:rsid w:val="001C45BB"/>
    <w:rsid w:val="001D6BAF"/>
    <w:rsid w:val="001E415A"/>
    <w:rsid w:val="001F1DF8"/>
    <w:rsid w:val="001F7A10"/>
    <w:rsid w:val="0020625F"/>
    <w:rsid w:val="00212666"/>
    <w:rsid w:val="00233CB1"/>
    <w:rsid w:val="00240FB8"/>
    <w:rsid w:val="00241955"/>
    <w:rsid w:val="00251760"/>
    <w:rsid w:val="00274BC1"/>
    <w:rsid w:val="00282024"/>
    <w:rsid w:val="00295DAF"/>
    <w:rsid w:val="002A2327"/>
    <w:rsid w:val="002A41B5"/>
    <w:rsid w:val="002B1639"/>
    <w:rsid w:val="002B6AEE"/>
    <w:rsid w:val="002C773E"/>
    <w:rsid w:val="002D3D15"/>
    <w:rsid w:val="002F3D91"/>
    <w:rsid w:val="003157A1"/>
    <w:rsid w:val="0035126A"/>
    <w:rsid w:val="00393827"/>
    <w:rsid w:val="003C59D9"/>
    <w:rsid w:val="003D1746"/>
    <w:rsid w:val="0040570F"/>
    <w:rsid w:val="00445FE0"/>
    <w:rsid w:val="00451655"/>
    <w:rsid w:val="004552E7"/>
    <w:rsid w:val="004635FE"/>
    <w:rsid w:val="00495ACB"/>
    <w:rsid w:val="004C1D08"/>
    <w:rsid w:val="004D0CAB"/>
    <w:rsid w:val="004E7F7A"/>
    <w:rsid w:val="0050176C"/>
    <w:rsid w:val="00522503"/>
    <w:rsid w:val="00531956"/>
    <w:rsid w:val="00532488"/>
    <w:rsid w:val="00532F58"/>
    <w:rsid w:val="00544CE1"/>
    <w:rsid w:val="0056024E"/>
    <w:rsid w:val="005738AD"/>
    <w:rsid w:val="0058758C"/>
    <w:rsid w:val="005B79E7"/>
    <w:rsid w:val="005C3E30"/>
    <w:rsid w:val="005D7873"/>
    <w:rsid w:val="005E5CAE"/>
    <w:rsid w:val="00603337"/>
    <w:rsid w:val="00607F36"/>
    <w:rsid w:val="00620EBE"/>
    <w:rsid w:val="00630E86"/>
    <w:rsid w:val="006324DE"/>
    <w:rsid w:val="00640B3D"/>
    <w:rsid w:val="00656901"/>
    <w:rsid w:val="006618C0"/>
    <w:rsid w:val="00666492"/>
    <w:rsid w:val="00676818"/>
    <w:rsid w:val="00687527"/>
    <w:rsid w:val="006903AD"/>
    <w:rsid w:val="006A7C25"/>
    <w:rsid w:val="006B1F61"/>
    <w:rsid w:val="006D1CF8"/>
    <w:rsid w:val="006E3B11"/>
    <w:rsid w:val="007070DD"/>
    <w:rsid w:val="00730551"/>
    <w:rsid w:val="00751590"/>
    <w:rsid w:val="00757BFC"/>
    <w:rsid w:val="0076537A"/>
    <w:rsid w:val="00770924"/>
    <w:rsid w:val="007A443A"/>
    <w:rsid w:val="007D3B4D"/>
    <w:rsid w:val="007E001C"/>
    <w:rsid w:val="007F245B"/>
    <w:rsid w:val="007F449F"/>
    <w:rsid w:val="00803600"/>
    <w:rsid w:val="00806806"/>
    <w:rsid w:val="00871F04"/>
    <w:rsid w:val="00881771"/>
    <w:rsid w:val="008A73AD"/>
    <w:rsid w:val="008A7410"/>
    <w:rsid w:val="008B3C9C"/>
    <w:rsid w:val="008C1E5E"/>
    <w:rsid w:val="008C5CDF"/>
    <w:rsid w:val="008C7783"/>
    <w:rsid w:val="008D1CC5"/>
    <w:rsid w:val="00905258"/>
    <w:rsid w:val="00926456"/>
    <w:rsid w:val="00927EF3"/>
    <w:rsid w:val="00936FE4"/>
    <w:rsid w:val="00943005"/>
    <w:rsid w:val="009519DC"/>
    <w:rsid w:val="009543B6"/>
    <w:rsid w:val="0095517B"/>
    <w:rsid w:val="00964CFF"/>
    <w:rsid w:val="009767FF"/>
    <w:rsid w:val="0097711C"/>
    <w:rsid w:val="00991EB2"/>
    <w:rsid w:val="0099210F"/>
    <w:rsid w:val="009B67F8"/>
    <w:rsid w:val="009D25FD"/>
    <w:rsid w:val="009F1C36"/>
    <w:rsid w:val="009F513F"/>
    <w:rsid w:val="009F6C13"/>
    <w:rsid w:val="00A14193"/>
    <w:rsid w:val="00A2300E"/>
    <w:rsid w:val="00A47DB5"/>
    <w:rsid w:val="00A60FB6"/>
    <w:rsid w:val="00A67EB1"/>
    <w:rsid w:val="00A74046"/>
    <w:rsid w:val="00A84076"/>
    <w:rsid w:val="00AE3C4D"/>
    <w:rsid w:val="00AF7307"/>
    <w:rsid w:val="00B10A8B"/>
    <w:rsid w:val="00B131F5"/>
    <w:rsid w:val="00B402C9"/>
    <w:rsid w:val="00B44472"/>
    <w:rsid w:val="00B63E63"/>
    <w:rsid w:val="00B82CC0"/>
    <w:rsid w:val="00B94DA4"/>
    <w:rsid w:val="00BF5860"/>
    <w:rsid w:val="00C04CD9"/>
    <w:rsid w:val="00C27126"/>
    <w:rsid w:val="00C4538F"/>
    <w:rsid w:val="00C53BA0"/>
    <w:rsid w:val="00C54617"/>
    <w:rsid w:val="00C76A46"/>
    <w:rsid w:val="00C916C8"/>
    <w:rsid w:val="00CA2820"/>
    <w:rsid w:val="00CB68E1"/>
    <w:rsid w:val="00CC47E5"/>
    <w:rsid w:val="00CE33EE"/>
    <w:rsid w:val="00CE659F"/>
    <w:rsid w:val="00D12700"/>
    <w:rsid w:val="00D16D8D"/>
    <w:rsid w:val="00D26C10"/>
    <w:rsid w:val="00D27A59"/>
    <w:rsid w:val="00D42D7F"/>
    <w:rsid w:val="00D44C7F"/>
    <w:rsid w:val="00D47A46"/>
    <w:rsid w:val="00D613DF"/>
    <w:rsid w:val="00D8772F"/>
    <w:rsid w:val="00D90EE1"/>
    <w:rsid w:val="00DA5475"/>
    <w:rsid w:val="00DB6D6C"/>
    <w:rsid w:val="00DD2DFF"/>
    <w:rsid w:val="00E00735"/>
    <w:rsid w:val="00E16AD7"/>
    <w:rsid w:val="00E2247C"/>
    <w:rsid w:val="00E45ADA"/>
    <w:rsid w:val="00E53EAC"/>
    <w:rsid w:val="00E61AFE"/>
    <w:rsid w:val="00E64ED1"/>
    <w:rsid w:val="00E92C16"/>
    <w:rsid w:val="00ED66EB"/>
    <w:rsid w:val="00F03B39"/>
    <w:rsid w:val="00F06CFE"/>
    <w:rsid w:val="00F13C81"/>
    <w:rsid w:val="00F14D15"/>
    <w:rsid w:val="00F2550B"/>
    <w:rsid w:val="00F35927"/>
    <w:rsid w:val="00F50CD7"/>
    <w:rsid w:val="00F60D4F"/>
    <w:rsid w:val="00F675CB"/>
    <w:rsid w:val="00F7722C"/>
    <w:rsid w:val="00F806AF"/>
    <w:rsid w:val="00F84F9C"/>
    <w:rsid w:val="00F90A47"/>
    <w:rsid w:val="00F92DE9"/>
    <w:rsid w:val="00F93766"/>
    <w:rsid w:val="00FA3BBA"/>
    <w:rsid w:val="00FC41EB"/>
    <w:rsid w:val="00FD4B17"/>
    <w:rsid w:val="00FD63D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6C2DF38"/>
  <w15:chartTrackingRefBased/>
  <w15:docId w15:val="{0A2E4FDD-37AF-4B3D-9EA7-68C4BD7D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024"/>
    <w:pPr>
      <w:spacing w:after="0" w:line="240" w:lineRule="auto"/>
    </w:pPr>
    <w:rPr>
      <w:rFonts w:ascii="Times New Roman" w:eastAsia="Calibri" w:hAnsi="Times New Roman" w:cs="Times New Roman"/>
      <w:sz w:val="24"/>
      <w:szCs w:val="24"/>
      <w:lang w:val="en-GB"/>
    </w:rPr>
  </w:style>
  <w:style w:type="paragraph" w:styleId="Heading2">
    <w:name w:val="heading 2"/>
    <w:basedOn w:val="Normal"/>
    <w:next w:val="Normal"/>
    <w:link w:val="Virsraksts2Rakstz"/>
    <w:semiHidden/>
    <w:unhideWhenUsed/>
    <w:qFormat/>
    <w:rsid w:val="00282024"/>
    <w:pPr>
      <w:keepNext/>
      <w:jc w:val="center"/>
      <w:outlineLvl w:val="1"/>
    </w:pPr>
    <w:rPr>
      <w:rFonts w:eastAsia="Times New Roman"/>
      <w:b/>
      <w:sz w:val="40"/>
      <w:szCs w:val="20"/>
      <w:lang w:val="lv-LV"/>
    </w:rPr>
  </w:style>
  <w:style w:type="paragraph" w:styleId="Heading3">
    <w:name w:val="heading 3"/>
    <w:basedOn w:val="Normal"/>
    <w:next w:val="Normal"/>
    <w:link w:val="Virsraksts3Rakstz"/>
    <w:semiHidden/>
    <w:unhideWhenUsed/>
    <w:qFormat/>
    <w:rsid w:val="00282024"/>
    <w:pPr>
      <w:keepNext/>
      <w:jc w:val="center"/>
      <w:outlineLvl w:val="2"/>
    </w:pPr>
    <w:rPr>
      <w:rFonts w:eastAsia="Times New Roman"/>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semiHidden/>
    <w:rsid w:val="00282024"/>
    <w:rPr>
      <w:rFonts w:ascii="Times New Roman" w:eastAsia="Times New Roman" w:hAnsi="Times New Roman" w:cs="Times New Roman"/>
      <w:b/>
      <w:sz w:val="40"/>
      <w:szCs w:val="20"/>
    </w:rPr>
  </w:style>
  <w:style w:type="character" w:customStyle="1" w:styleId="Virsraksts3Rakstz">
    <w:name w:val="Virsraksts 3 Rakstz."/>
    <w:basedOn w:val="DefaultParagraphFont"/>
    <w:link w:val="Heading3"/>
    <w:semiHidden/>
    <w:rsid w:val="00282024"/>
    <w:rPr>
      <w:rFonts w:ascii="Times New Roman" w:eastAsia="Times New Roman" w:hAnsi="Times New Roman" w:cs="Times New Roman"/>
      <w:sz w:val="28"/>
      <w:szCs w:val="20"/>
    </w:rPr>
  </w:style>
  <w:style w:type="paragraph" w:styleId="Header">
    <w:name w:val="header"/>
    <w:basedOn w:val="Normal"/>
    <w:link w:val="GalveneRakstz"/>
    <w:uiPriority w:val="99"/>
    <w:unhideWhenUsed/>
    <w:rsid w:val="00282024"/>
    <w:pPr>
      <w:tabs>
        <w:tab w:val="center" w:pos="4153"/>
        <w:tab w:val="right" w:pos="8306"/>
      </w:tabs>
    </w:pPr>
  </w:style>
  <w:style w:type="character" w:customStyle="1" w:styleId="GalveneRakstz">
    <w:name w:val="Galvene Rakstz."/>
    <w:basedOn w:val="DefaultParagraphFont"/>
    <w:link w:val="Header"/>
    <w:uiPriority w:val="99"/>
    <w:rsid w:val="00282024"/>
    <w:rPr>
      <w:rFonts w:ascii="Times New Roman" w:eastAsia="Calibri" w:hAnsi="Times New Roman" w:cs="Times New Roman"/>
      <w:sz w:val="24"/>
      <w:szCs w:val="24"/>
      <w:lang w:val="en-GB"/>
    </w:rPr>
  </w:style>
  <w:style w:type="paragraph" w:styleId="BalloonText">
    <w:name w:val="Balloon Text"/>
    <w:basedOn w:val="Normal"/>
    <w:link w:val="BalontekstsRakstz"/>
    <w:uiPriority w:val="99"/>
    <w:semiHidden/>
    <w:unhideWhenUsed/>
    <w:rsid w:val="0095517B"/>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95517B"/>
    <w:rPr>
      <w:rFonts w:ascii="Segoe UI" w:eastAsia="Calibri" w:hAnsi="Segoe UI" w:cs="Segoe UI"/>
      <w:sz w:val="18"/>
      <w:szCs w:val="18"/>
      <w:lang w:val="en-GB"/>
    </w:rPr>
  </w:style>
  <w:style w:type="paragraph" w:styleId="ListParagraph">
    <w:name w:val="List Paragraph"/>
    <w:basedOn w:val="Normal"/>
    <w:uiPriority w:val="34"/>
    <w:qFormat/>
    <w:rsid w:val="00240FB8"/>
    <w:pPr>
      <w:ind w:left="720"/>
      <w:contextualSpacing/>
    </w:pPr>
  </w:style>
  <w:style w:type="paragraph" w:styleId="Footer">
    <w:name w:val="footer"/>
    <w:basedOn w:val="Normal"/>
    <w:link w:val="KjeneRakstz"/>
    <w:uiPriority w:val="99"/>
    <w:unhideWhenUsed/>
    <w:rsid w:val="00DD2DFF"/>
    <w:pPr>
      <w:tabs>
        <w:tab w:val="center" w:pos="4680"/>
        <w:tab w:val="right" w:pos="9360"/>
      </w:tabs>
    </w:pPr>
  </w:style>
  <w:style w:type="character" w:customStyle="1" w:styleId="KjeneRakstz">
    <w:name w:val="Kājene Rakstz."/>
    <w:basedOn w:val="DefaultParagraphFont"/>
    <w:link w:val="Footer"/>
    <w:uiPriority w:val="99"/>
    <w:rsid w:val="00DD2DFF"/>
    <w:rPr>
      <w:rFonts w:ascii="Times New Roman" w:eastAsia="Calibri" w:hAnsi="Times New Roman" w:cs="Times New Roman"/>
      <w:sz w:val="24"/>
      <w:szCs w:val="24"/>
      <w:lang w:val="en-GB"/>
    </w:rPr>
  </w:style>
  <w:style w:type="character" w:styleId="Hyperlink">
    <w:name w:val="Hyperlink"/>
    <w:basedOn w:val="DefaultParagraphFont"/>
    <w:uiPriority w:val="99"/>
    <w:unhideWhenUsed/>
    <w:rsid w:val="00295DAF"/>
    <w:rPr>
      <w:color w:val="0563C1" w:themeColor="hyperlink"/>
      <w:u w:val="single"/>
    </w:rPr>
  </w:style>
  <w:style w:type="character" w:styleId="CommentReference">
    <w:name w:val="annotation reference"/>
    <w:basedOn w:val="DefaultParagraphFont"/>
    <w:uiPriority w:val="99"/>
    <w:semiHidden/>
    <w:unhideWhenUsed/>
    <w:rsid w:val="00871F04"/>
    <w:rPr>
      <w:sz w:val="16"/>
      <w:szCs w:val="16"/>
    </w:rPr>
  </w:style>
  <w:style w:type="paragraph" w:styleId="CommentText">
    <w:name w:val="annotation text"/>
    <w:basedOn w:val="Normal"/>
    <w:link w:val="KomentratekstsRakstz"/>
    <w:uiPriority w:val="99"/>
    <w:semiHidden/>
    <w:unhideWhenUsed/>
    <w:rsid w:val="00871F04"/>
    <w:rPr>
      <w:sz w:val="20"/>
      <w:szCs w:val="20"/>
    </w:rPr>
  </w:style>
  <w:style w:type="character" w:customStyle="1" w:styleId="KomentratekstsRakstz">
    <w:name w:val="Komentāra teksts Rakstz."/>
    <w:basedOn w:val="DefaultParagraphFont"/>
    <w:link w:val="CommentText"/>
    <w:uiPriority w:val="99"/>
    <w:semiHidden/>
    <w:rsid w:val="00871F04"/>
    <w:rPr>
      <w:rFonts w:ascii="Times New Roman" w:eastAsia="Calibri" w:hAnsi="Times New Roman" w:cs="Times New Roman"/>
      <w:sz w:val="20"/>
      <w:szCs w:val="20"/>
      <w:lang w:val="en-GB"/>
    </w:rPr>
  </w:style>
  <w:style w:type="paragraph" w:styleId="CommentSubject">
    <w:name w:val="annotation subject"/>
    <w:basedOn w:val="CommentText"/>
    <w:next w:val="CommentText"/>
    <w:link w:val="KomentratmaRakstz"/>
    <w:uiPriority w:val="99"/>
    <w:semiHidden/>
    <w:unhideWhenUsed/>
    <w:rsid w:val="00871F04"/>
    <w:rPr>
      <w:b/>
      <w:bCs/>
    </w:rPr>
  </w:style>
  <w:style w:type="character" w:customStyle="1" w:styleId="KomentratmaRakstz">
    <w:name w:val="Komentāra tēma Rakstz."/>
    <w:basedOn w:val="KomentratekstsRakstz"/>
    <w:link w:val="CommentSubject"/>
    <w:uiPriority w:val="99"/>
    <w:semiHidden/>
    <w:rsid w:val="00871F04"/>
    <w:rPr>
      <w:rFonts w:ascii="Times New Roman" w:eastAsia="Calibri"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www.vsacriga.gov.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4DC2E-7C35-442C-8C27-63E43FCC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7850</Words>
  <Characters>4475</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VSAC Rīga</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Meile</dc:creator>
  <cp:lastModifiedBy>Ruta Kalniņa</cp:lastModifiedBy>
  <cp:revision>5</cp:revision>
  <cp:lastPrinted>2024-05-21T16:29:00Z</cp:lastPrinted>
  <dcterms:created xsi:type="dcterms:W3CDTF">2024-08-22T11:45:00Z</dcterms:created>
  <dcterms:modified xsi:type="dcterms:W3CDTF">2024-08-23T08:38:00Z</dcterms:modified>
</cp:coreProperties>
</file>